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8F52D4" w14:paraId="4ACA50AA" w14:textId="77777777" w:rsidTr="00C13591">
        <w:tc>
          <w:tcPr>
            <w:tcW w:w="9072" w:type="dxa"/>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
              <w:gridCol w:w="4099"/>
              <w:gridCol w:w="4257"/>
            </w:tblGrid>
            <w:tr w:rsidR="008F52D4" w14:paraId="4E9D1173" w14:textId="77777777" w:rsidTr="00C37F2C">
              <w:trPr>
                <w:cantSplit/>
                <w:trHeight w:val="1474"/>
              </w:trPr>
              <w:tc>
                <w:tcPr>
                  <w:tcW w:w="258" w:type="pct"/>
                  <w:tcBorders>
                    <w:top w:val="single" w:sz="4" w:space="0" w:color="auto"/>
                    <w:left w:val="single" w:sz="4" w:space="0" w:color="auto"/>
                    <w:bottom w:val="single" w:sz="4" w:space="0" w:color="auto"/>
                    <w:right w:val="single" w:sz="4" w:space="0" w:color="auto"/>
                  </w:tcBorders>
                  <w:shd w:val="clear" w:color="auto" w:fill="9CC2E5" w:themeFill="accent1" w:themeFillTint="99"/>
                  <w:textDirection w:val="btLr"/>
                  <w:vAlign w:val="center"/>
                  <w:hideMark/>
                </w:tcPr>
                <w:p w14:paraId="1942274E" w14:textId="77777777" w:rsidR="008F52D4" w:rsidRDefault="008F52D4">
                  <w:pPr>
                    <w:pStyle w:val="AralkYok"/>
                    <w:spacing w:line="256" w:lineRule="auto"/>
                    <w:jc w:val="center"/>
                    <w:rPr>
                      <w:rFonts w:ascii="Calibri" w:hAnsi="Calibri" w:cs="Calibri"/>
                      <w:b/>
                      <w:sz w:val="20"/>
                      <w:szCs w:val="20"/>
                    </w:rPr>
                  </w:pPr>
                  <w:r>
                    <w:t>APPLICANT INFORMATION</w:t>
                  </w:r>
                </w:p>
              </w:tc>
              <w:tc>
                <w:tcPr>
                  <w:tcW w:w="2326" w:type="pct"/>
                  <w:tcBorders>
                    <w:top w:val="single" w:sz="4" w:space="0" w:color="auto"/>
                    <w:left w:val="single" w:sz="4" w:space="0" w:color="auto"/>
                    <w:bottom w:val="single" w:sz="4" w:space="0" w:color="auto"/>
                    <w:right w:val="single" w:sz="4" w:space="0" w:color="auto"/>
                  </w:tcBorders>
                </w:tcPr>
                <w:p w14:paraId="19EAA2AC" w14:textId="77777777" w:rsidR="008F52D4" w:rsidRDefault="008F52D4">
                  <w:pPr>
                    <w:pStyle w:val="GurupBasligi"/>
                    <w:snapToGrid w:val="0"/>
                    <w:spacing w:before="0" w:after="60" w:line="256" w:lineRule="auto"/>
                    <w:jc w:val="left"/>
                    <w:rPr>
                      <w:rFonts w:ascii="Calibri" w:hAnsi="Calibri" w:cs="Calibri"/>
                      <w:sz w:val="20"/>
                      <w:szCs w:val="20"/>
                      <w:lang w:eastAsia="en-US"/>
                    </w:rPr>
                  </w:pPr>
                  <w:r>
                    <w:t>First Name:</w:t>
                  </w:r>
                </w:p>
                <w:p w14:paraId="596F67F7" w14:textId="77777777" w:rsidR="008F52D4" w:rsidRDefault="008F52D4">
                  <w:pPr>
                    <w:pStyle w:val="GurupBasligi"/>
                    <w:snapToGrid w:val="0"/>
                    <w:spacing w:before="0" w:after="60" w:line="256" w:lineRule="auto"/>
                    <w:jc w:val="left"/>
                    <w:rPr>
                      <w:rFonts w:ascii="Calibri" w:hAnsi="Calibri" w:cs="Calibri"/>
                      <w:sz w:val="20"/>
                      <w:szCs w:val="20"/>
                      <w:lang w:eastAsia="en-US"/>
                    </w:rPr>
                  </w:pPr>
                  <w:r>
                    <w:t>Last Name:</w:t>
                  </w:r>
                </w:p>
                <w:p w14:paraId="21F45383" w14:textId="77777777" w:rsidR="008F52D4" w:rsidRDefault="008F52D4">
                  <w:pPr>
                    <w:pStyle w:val="GurupBasligi"/>
                    <w:snapToGrid w:val="0"/>
                    <w:spacing w:before="0" w:after="60" w:line="256" w:lineRule="auto"/>
                    <w:jc w:val="left"/>
                    <w:rPr>
                      <w:rFonts w:ascii="Calibri" w:hAnsi="Calibri" w:cs="Calibri"/>
                      <w:sz w:val="20"/>
                      <w:szCs w:val="20"/>
                      <w:lang w:eastAsia="en-US"/>
                    </w:rPr>
                  </w:pPr>
                </w:p>
                <w:p w14:paraId="353487D5" w14:textId="77777777" w:rsidR="008F52D4" w:rsidRDefault="008F52D4">
                  <w:pPr>
                    <w:pStyle w:val="GurupBasligi"/>
                    <w:snapToGrid w:val="0"/>
                    <w:spacing w:before="0" w:after="60" w:line="256" w:lineRule="auto"/>
                    <w:jc w:val="left"/>
                    <w:rPr>
                      <w:rFonts w:ascii="Calibri" w:hAnsi="Calibri" w:cs="Calibri"/>
                      <w:sz w:val="20"/>
                      <w:szCs w:val="20"/>
                      <w:lang w:eastAsia="en-US"/>
                    </w:rPr>
                  </w:pPr>
                  <w:r>
                    <w:t>Institution/University-Department:</w:t>
                  </w:r>
                </w:p>
                <w:p w14:paraId="3B4BB58B" w14:textId="77777777" w:rsidR="008F52D4" w:rsidRDefault="008F52D4">
                  <w:pPr>
                    <w:pStyle w:val="GurupBasligi"/>
                    <w:snapToGrid w:val="0"/>
                    <w:spacing w:before="0" w:after="60" w:line="256" w:lineRule="auto"/>
                    <w:jc w:val="left"/>
                    <w:rPr>
                      <w:rFonts w:ascii="Calibri" w:hAnsi="Calibri" w:cs="Calibri"/>
                      <w:sz w:val="20"/>
                      <w:szCs w:val="20"/>
                      <w:lang w:eastAsia="en-US"/>
                    </w:rPr>
                  </w:pPr>
                </w:p>
                <w:p w14:paraId="6280740E" w14:textId="77777777" w:rsidR="008F52D4" w:rsidRDefault="008F52D4">
                  <w:pPr>
                    <w:pStyle w:val="GurupBasligi"/>
                    <w:snapToGrid w:val="0"/>
                    <w:spacing w:before="0" w:after="60" w:line="256" w:lineRule="auto"/>
                    <w:jc w:val="left"/>
                    <w:rPr>
                      <w:rFonts w:ascii="Calibri" w:hAnsi="Calibri" w:cs="Calibri"/>
                      <w:sz w:val="20"/>
                      <w:szCs w:val="20"/>
                      <w:lang w:eastAsia="en-US"/>
                    </w:rPr>
                  </w:pPr>
                  <w:r>
                    <w:t>Phone:</w:t>
                  </w:r>
                </w:p>
                <w:p w14:paraId="74F11FC3" w14:textId="77777777" w:rsidR="008F52D4" w:rsidRDefault="008F52D4">
                  <w:pPr>
                    <w:pStyle w:val="GurupBasligi"/>
                    <w:snapToGrid w:val="0"/>
                    <w:spacing w:before="0" w:after="60" w:line="256" w:lineRule="auto"/>
                    <w:jc w:val="left"/>
                    <w:rPr>
                      <w:rFonts w:ascii="Calibri" w:hAnsi="Calibri" w:cs="Calibri"/>
                      <w:sz w:val="20"/>
                      <w:szCs w:val="20"/>
                      <w:lang w:eastAsia="en-US"/>
                    </w:rPr>
                  </w:pPr>
                  <w:r>
                    <w:t>E-mail:</w:t>
                  </w:r>
                </w:p>
              </w:tc>
              <w:tc>
                <w:tcPr>
                  <w:tcW w:w="2415" w:type="pct"/>
                  <w:tcBorders>
                    <w:top w:val="single" w:sz="4" w:space="0" w:color="auto"/>
                    <w:left w:val="single" w:sz="4" w:space="0" w:color="auto"/>
                    <w:bottom w:val="single" w:sz="4" w:space="0" w:color="auto"/>
                    <w:right w:val="single" w:sz="4" w:space="0" w:color="auto"/>
                  </w:tcBorders>
                </w:tcPr>
                <w:p w14:paraId="615C8482" w14:textId="77777777" w:rsidR="008F52D4" w:rsidRDefault="008F52D4">
                  <w:pPr>
                    <w:pStyle w:val="GurupBasligi"/>
                    <w:snapToGrid w:val="0"/>
                    <w:spacing w:before="0" w:after="0" w:line="256" w:lineRule="auto"/>
                    <w:jc w:val="left"/>
                    <w:rPr>
                      <w:rFonts w:ascii="Calibri" w:hAnsi="Calibri" w:cs="Calibri"/>
                      <w:sz w:val="20"/>
                      <w:szCs w:val="20"/>
                      <w:lang w:eastAsia="en-US"/>
                    </w:rPr>
                  </w:pPr>
                  <w:r>
                    <w:t>Address:</w:t>
                  </w:r>
                </w:p>
                <w:p w14:paraId="3554550E" w14:textId="77777777" w:rsidR="008F52D4" w:rsidRDefault="008F52D4">
                  <w:pPr>
                    <w:tabs>
                      <w:tab w:val="left" w:pos="1477"/>
                    </w:tabs>
                    <w:rPr>
                      <w:rFonts w:ascii="Calibri" w:hAnsi="Calibri" w:cs="Calibri"/>
                      <w:sz w:val="20"/>
                      <w:szCs w:val="20"/>
                      <w:lang w:eastAsia="tr-TR"/>
                    </w:rPr>
                  </w:pPr>
                </w:p>
                <w:p w14:paraId="7F4FCE27" w14:textId="77777777" w:rsidR="00477FFD" w:rsidRDefault="00477FFD">
                  <w:pPr>
                    <w:tabs>
                      <w:tab w:val="left" w:pos="1477"/>
                    </w:tabs>
                    <w:rPr>
                      <w:rFonts w:ascii="Calibri" w:hAnsi="Calibri" w:cs="Calibri"/>
                      <w:sz w:val="20"/>
                      <w:szCs w:val="20"/>
                      <w:lang w:eastAsia="tr-TR"/>
                    </w:rPr>
                  </w:pPr>
                </w:p>
                <w:p w14:paraId="33A4A6BB" w14:textId="77777777" w:rsidR="00477FFD" w:rsidRDefault="00477FFD">
                  <w:pPr>
                    <w:tabs>
                      <w:tab w:val="left" w:pos="1477"/>
                    </w:tabs>
                    <w:rPr>
                      <w:rFonts w:ascii="Calibri" w:hAnsi="Calibri" w:cs="Calibri"/>
                      <w:sz w:val="20"/>
                      <w:szCs w:val="20"/>
                      <w:lang w:eastAsia="tr-TR"/>
                    </w:rPr>
                  </w:pPr>
                  <w:r>
                    <w:t>Billing Information:</w:t>
                  </w:r>
                </w:p>
              </w:tc>
            </w:tr>
          </w:tbl>
          <w:p w14:paraId="7AB3477C" w14:textId="77777777" w:rsidR="008F52D4" w:rsidRDefault="008F52D4"/>
        </w:tc>
      </w:tr>
      <w:tr w:rsidR="00FE2A10" w14:paraId="6E5635BC" w14:textId="77777777" w:rsidTr="00C13591">
        <w:tc>
          <w:tcPr>
            <w:tcW w:w="9072" w:type="dxa"/>
          </w:tcPr>
          <w:p w14:paraId="4E8563E5" w14:textId="77777777" w:rsidR="00FE2A10" w:rsidRDefault="00FE2A10">
            <w:pPr>
              <w:pStyle w:val="AralkYok"/>
              <w:spacing w:line="256" w:lineRule="auto"/>
              <w:jc w:val="center"/>
              <w:rPr>
                <w:rFonts w:ascii="Calibri" w:hAnsi="Calibri" w:cs="Calibri"/>
                <w:b/>
                <w:sz w:val="20"/>
                <w:szCs w:val="20"/>
              </w:rPr>
            </w:pPr>
          </w:p>
        </w:tc>
      </w:tr>
      <w:tr w:rsidR="008F52D4" w14:paraId="588709D1" w14:textId="77777777" w:rsidTr="00C13591">
        <w:tc>
          <w:tcPr>
            <w:tcW w:w="9072" w:type="dxa"/>
            <w:hideMark/>
          </w:tcPr>
          <w:tbl>
            <w:tblPr>
              <w:tblpPr w:leftFromText="141" w:rightFromText="141"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
              <w:gridCol w:w="8359"/>
            </w:tblGrid>
            <w:tr w:rsidR="008F52D4" w14:paraId="64784558" w14:textId="77777777" w:rsidTr="001A66C7">
              <w:trPr>
                <w:cantSplit/>
                <w:trHeight w:val="1977"/>
              </w:trPr>
              <w:tc>
                <w:tcPr>
                  <w:tcW w:w="272" w:type="pct"/>
                  <w:vMerge w:val="restart"/>
                  <w:tcBorders>
                    <w:top w:val="single" w:sz="4" w:space="0" w:color="auto"/>
                    <w:left w:val="single" w:sz="4" w:space="0" w:color="auto"/>
                    <w:bottom w:val="single" w:sz="4" w:space="0" w:color="auto"/>
                    <w:right w:val="single" w:sz="4" w:space="0" w:color="auto"/>
                  </w:tcBorders>
                  <w:shd w:val="clear" w:color="auto" w:fill="9CC2E5" w:themeFill="accent1" w:themeFillTint="99"/>
                  <w:textDirection w:val="btLr"/>
                  <w:vAlign w:val="center"/>
                  <w:hideMark/>
                </w:tcPr>
                <w:p w14:paraId="7C585C90" w14:textId="77777777" w:rsidR="008F52D4" w:rsidRDefault="008F52D4" w:rsidP="008F52D4">
                  <w:pPr>
                    <w:widowControl w:val="0"/>
                    <w:suppressAutoHyphens/>
                    <w:snapToGrid w:val="0"/>
                    <w:spacing w:after="0" w:line="254" w:lineRule="auto"/>
                    <w:jc w:val="center"/>
                    <w:rPr>
                      <w:rFonts w:ascii="Calibri" w:eastAsia="Bitstream Vera Sans" w:hAnsi="Calibri" w:cs="Calibri"/>
                      <w:b/>
                      <w:sz w:val="20"/>
                      <w:szCs w:val="18"/>
                    </w:rPr>
                  </w:pPr>
                  <w:r>
                    <w:t>ANALYSIS INFORMATION</w:t>
                  </w:r>
                </w:p>
              </w:tc>
              <w:tc>
                <w:tcPr>
                  <w:tcW w:w="4728" w:type="pct"/>
                  <w:tcBorders>
                    <w:top w:val="single" w:sz="4" w:space="0" w:color="auto"/>
                    <w:left w:val="single" w:sz="4" w:space="0" w:color="auto"/>
                    <w:right w:val="single" w:sz="4" w:space="0" w:color="auto"/>
                  </w:tcBorders>
                  <w:vAlign w:val="center"/>
                  <w:hideMark/>
                </w:tcPr>
                <w:p w14:paraId="64E3F679" w14:textId="77777777" w:rsidR="008F52D4" w:rsidRDefault="008F52D4" w:rsidP="005031DC">
                  <w:pPr>
                    <w:pStyle w:val="AralkYok"/>
                    <w:spacing w:line="256" w:lineRule="auto"/>
                    <w:rPr>
                      <w:rFonts w:ascii="Calibri" w:eastAsia="Bitstream Vera Sans" w:hAnsi="Calibri" w:cs="Calibri"/>
                      <w:b/>
                      <w:sz w:val="20"/>
                      <w:szCs w:val="18"/>
                    </w:rPr>
                  </w:pPr>
                  <w:r>
                    <w:t>Requested Analysis:</w:t>
                  </w:r>
                </w:p>
                <w:p w14:paraId="18736B08" w14:textId="77777777" w:rsidR="00C13591" w:rsidRDefault="00C13591" w:rsidP="005031DC">
                  <w:pPr>
                    <w:pStyle w:val="AralkYok"/>
                    <w:spacing w:line="256" w:lineRule="auto"/>
                    <w:rPr>
                      <w:rFonts w:ascii="Calibri" w:eastAsia="Bitstream Vera Sans" w:hAnsi="Calibri" w:cs="Calibri"/>
                      <w:b/>
                      <w:sz w:val="20"/>
                      <w:szCs w:val="18"/>
                    </w:rPr>
                  </w:pPr>
                </w:p>
                <w:p w14:paraId="1EDDDB0A" w14:textId="77777777" w:rsidR="008F52D4" w:rsidRPr="00FE3B25" w:rsidRDefault="008F52D4" w:rsidP="008F52D4">
                  <w:pPr>
                    <w:pStyle w:val="AralkYok"/>
                    <w:spacing w:line="256" w:lineRule="auto"/>
                    <w:rPr>
                      <w:rFonts w:eastAsia="Bitstream Vera Sans" w:cs="Calibri"/>
                      <w:b/>
                      <w:sz w:val="20"/>
                      <w:szCs w:val="18"/>
                    </w:rPr>
                  </w:pPr>
                  <w:r>
                    <w:t xml:space="preserve">               Zeta Potential Measurement    Particle Size Analysis    Isoelectric Point Determination </w:t>
                  </w:r>
                </w:p>
                <w:p w14:paraId="4028CCE6" w14:textId="77777777" w:rsidR="008F52D4" w:rsidRDefault="008F52D4" w:rsidP="005031DC">
                  <w:pPr>
                    <w:pStyle w:val="AralkYok"/>
                    <w:spacing w:line="256" w:lineRule="auto"/>
                    <w:rPr>
                      <w:rFonts w:ascii="Calibri" w:eastAsia="Bitstream Vera Sans" w:hAnsi="Calibri" w:cs="Calibri"/>
                      <w:b/>
                      <w:sz w:val="20"/>
                      <w:szCs w:val="18"/>
                    </w:rPr>
                  </w:pPr>
                </w:p>
                <w:p w14:paraId="78496B38" w14:textId="77777777" w:rsidR="00FE3B25" w:rsidRDefault="00FE3B25" w:rsidP="005031DC">
                  <w:pPr>
                    <w:pStyle w:val="AralkYok"/>
                    <w:spacing w:line="256" w:lineRule="auto"/>
                    <w:rPr>
                      <w:rFonts w:ascii="Calibri" w:eastAsia="Bitstream Vera Sans" w:hAnsi="Calibri" w:cs="Calibri"/>
                      <w:b/>
                      <w:sz w:val="20"/>
                      <w:szCs w:val="18"/>
                    </w:rPr>
                  </w:pPr>
                  <w:r>
                    <w:t>Requested pH Range for Isoelectric Point Determination:</w:t>
                  </w:r>
                </w:p>
                <w:p w14:paraId="33A3311D" w14:textId="77777777" w:rsidR="00FE3B25" w:rsidRDefault="00FE3B25" w:rsidP="005031DC">
                  <w:pPr>
                    <w:pStyle w:val="AralkYok"/>
                    <w:spacing w:line="256" w:lineRule="auto"/>
                    <w:rPr>
                      <w:rFonts w:ascii="Calibri" w:eastAsia="Bitstream Vera Sans" w:hAnsi="Calibri" w:cs="Calibri"/>
                      <w:b/>
                      <w:sz w:val="20"/>
                      <w:szCs w:val="18"/>
                    </w:rPr>
                  </w:pPr>
                </w:p>
                <w:p w14:paraId="16A0036C" w14:textId="77777777" w:rsidR="00FE3B25" w:rsidRDefault="00FE3B25" w:rsidP="005031DC">
                  <w:pPr>
                    <w:pStyle w:val="AralkYok"/>
                    <w:spacing w:line="256" w:lineRule="auto"/>
                    <w:rPr>
                      <w:rFonts w:ascii="Calibri" w:eastAsia="Bitstream Vera Sans" w:hAnsi="Calibri" w:cs="Calibri"/>
                      <w:b/>
                      <w:sz w:val="20"/>
                      <w:szCs w:val="18"/>
                    </w:rPr>
                  </w:pPr>
                  <w:r>
                    <w:t>pH Values for Isoelectric Point Determination (Max. 6 Points):</w:t>
                  </w:r>
                </w:p>
                <w:p w14:paraId="13B01091" w14:textId="77777777" w:rsidR="00FE3B25" w:rsidRDefault="00FE3B25" w:rsidP="005031DC">
                  <w:pPr>
                    <w:pStyle w:val="AralkYok"/>
                    <w:spacing w:line="256" w:lineRule="auto"/>
                    <w:rPr>
                      <w:rFonts w:ascii="Calibri" w:eastAsia="Bitstream Vera Sans" w:hAnsi="Calibri" w:cs="Calibri"/>
                      <w:b/>
                      <w:sz w:val="20"/>
                      <w:szCs w:val="18"/>
                    </w:rPr>
                  </w:pPr>
                </w:p>
              </w:tc>
            </w:tr>
            <w:tr w:rsidR="008F52D4" w14:paraId="07D7FDE8" w14:textId="77777777" w:rsidTr="00C37F2C">
              <w:trPr>
                <w:trHeight w:val="340"/>
              </w:trPr>
              <w:tc>
                <w:tcPr>
                  <w:tcW w:w="0" w:type="auto"/>
                  <w:vMerge/>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7509236C" w14:textId="77777777" w:rsidR="008F52D4" w:rsidRDefault="008F52D4">
                  <w:pPr>
                    <w:spacing w:after="0"/>
                    <w:rPr>
                      <w:rFonts w:ascii="Calibri" w:eastAsia="Bitstream Vera Sans" w:hAnsi="Calibri" w:cs="Calibri"/>
                      <w:b/>
                      <w:sz w:val="20"/>
                      <w:szCs w:val="18"/>
                    </w:rPr>
                  </w:pPr>
                </w:p>
              </w:tc>
              <w:tc>
                <w:tcPr>
                  <w:tcW w:w="4728" w:type="pct"/>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7AA0D9FF" w14:textId="77777777" w:rsidR="008F52D4" w:rsidRPr="00C37F2C" w:rsidRDefault="00FE3B25">
                  <w:pPr>
                    <w:pStyle w:val="AralkYok"/>
                    <w:spacing w:line="256" w:lineRule="auto"/>
                    <w:jc w:val="center"/>
                    <w:rPr>
                      <w:rFonts w:ascii="Calibri" w:hAnsi="Calibri" w:cs="Calibri"/>
                      <w:b/>
                      <w:sz w:val="20"/>
                    </w:rPr>
                  </w:pPr>
                  <w:r>
                    <w:t>Additional information you would like to specify regarding the samples to be analyzed</w:t>
                  </w:r>
                </w:p>
              </w:tc>
            </w:tr>
            <w:tr w:rsidR="008F52D4" w14:paraId="25AE92FA" w14:textId="77777777" w:rsidTr="00C37F2C">
              <w:trPr>
                <w:trHeight w:val="1191"/>
              </w:trPr>
              <w:tc>
                <w:tcPr>
                  <w:tcW w:w="0" w:type="auto"/>
                  <w:vMerge/>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043460E9" w14:textId="77777777" w:rsidR="008F52D4" w:rsidRDefault="008F52D4">
                  <w:pPr>
                    <w:spacing w:after="0"/>
                    <w:rPr>
                      <w:rFonts w:ascii="Calibri" w:eastAsia="Bitstream Vera Sans" w:hAnsi="Calibri" w:cs="Calibri"/>
                      <w:b/>
                      <w:sz w:val="20"/>
                      <w:szCs w:val="18"/>
                    </w:rPr>
                  </w:pPr>
                </w:p>
              </w:tc>
              <w:tc>
                <w:tcPr>
                  <w:tcW w:w="4728" w:type="pct"/>
                  <w:tcBorders>
                    <w:top w:val="single" w:sz="4" w:space="0" w:color="auto"/>
                    <w:left w:val="single" w:sz="4" w:space="0" w:color="auto"/>
                    <w:bottom w:val="single" w:sz="4" w:space="0" w:color="auto"/>
                    <w:right w:val="single" w:sz="4" w:space="0" w:color="auto"/>
                  </w:tcBorders>
                </w:tcPr>
                <w:p w14:paraId="687683E3" w14:textId="77777777" w:rsidR="008F52D4" w:rsidRDefault="008F52D4">
                  <w:pPr>
                    <w:pStyle w:val="AralkYok"/>
                    <w:spacing w:line="256" w:lineRule="auto"/>
                    <w:jc w:val="center"/>
                    <w:rPr>
                      <w:rFonts w:ascii="Calibri" w:eastAsia="Bitstream Vera Sans" w:hAnsi="Calibri" w:cs="Calibri"/>
                      <w:sz w:val="18"/>
                      <w:szCs w:val="18"/>
                    </w:rPr>
                  </w:pPr>
                </w:p>
              </w:tc>
            </w:tr>
          </w:tbl>
          <w:p w14:paraId="35494FCC" w14:textId="77777777" w:rsidR="008F52D4" w:rsidRDefault="008F52D4"/>
        </w:tc>
      </w:tr>
      <w:tr w:rsidR="008F52D4" w14:paraId="45BA77EB" w14:textId="77777777" w:rsidTr="008F4641">
        <w:tc>
          <w:tcPr>
            <w:tcW w:w="9072" w:type="dxa"/>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
              <w:gridCol w:w="874"/>
              <w:gridCol w:w="2261"/>
              <w:gridCol w:w="1441"/>
              <w:gridCol w:w="1952"/>
              <w:gridCol w:w="1828"/>
            </w:tblGrid>
            <w:tr w:rsidR="008F52D4" w14:paraId="0B66D86F" w14:textId="77777777" w:rsidTr="00C37F2C">
              <w:trPr>
                <w:cantSplit/>
                <w:trHeight w:val="340"/>
              </w:trPr>
              <w:tc>
                <w:tcPr>
                  <w:tcW w:w="273" w:type="pct"/>
                  <w:vMerge w:val="restart"/>
                  <w:tcBorders>
                    <w:top w:val="single" w:sz="4" w:space="0" w:color="auto"/>
                    <w:left w:val="single" w:sz="4" w:space="0" w:color="auto"/>
                    <w:bottom w:val="single" w:sz="4" w:space="0" w:color="auto"/>
                    <w:right w:val="single" w:sz="4" w:space="0" w:color="auto"/>
                  </w:tcBorders>
                  <w:shd w:val="clear" w:color="auto" w:fill="9CC2E5" w:themeFill="accent1" w:themeFillTint="99"/>
                  <w:textDirection w:val="btLr"/>
                  <w:vAlign w:val="center"/>
                  <w:hideMark/>
                </w:tcPr>
                <w:p w14:paraId="4F90866B" w14:textId="77777777" w:rsidR="008F52D4" w:rsidRDefault="008F52D4" w:rsidP="00FE2A10">
                  <w:pPr>
                    <w:pStyle w:val="GrupYazi"/>
                    <w:snapToGrid w:val="0"/>
                    <w:spacing w:before="0" w:after="0" w:line="256" w:lineRule="auto"/>
                    <w:rPr>
                      <w:rFonts w:ascii="Calibri" w:hAnsi="Calibri" w:cs="Calibri"/>
                      <w:sz w:val="20"/>
                      <w:szCs w:val="18"/>
                      <w:lang w:eastAsia="en-US"/>
                    </w:rPr>
                  </w:pPr>
                  <w:r>
                    <w:t>SAMPLE INFORMATION</w:t>
                  </w:r>
                </w:p>
              </w:tc>
              <w:tc>
                <w:tcPr>
                  <w:tcW w:w="495" w:type="pct"/>
                  <w:tcBorders>
                    <w:top w:val="single" w:sz="4" w:space="0" w:color="auto"/>
                    <w:left w:val="single" w:sz="4" w:space="0" w:color="auto"/>
                    <w:bottom w:val="single" w:sz="4" w:space="0" w:color="auto"/>
                    <w:right w:val="single" w:sz="4" w:space="0" w:color="auto"/>
                  </w:tcBorders>
                  <w:vAlign w:val="center"/>
                  <w:hideMark/>
                </w:tcPr>
                <w:p w14:paraId="76819B7F" w14:textId="77777777" w:rsidR="008F52D4" w:rsidRDefault="008F52D4">
                  <w:pPr>
                    <w:pStyle w:val="AralkYok"/>
                    <w:spacing w:line="256" w:lineRule="auto"/>
                    <w:jc w:val="center"/>
                    <w:rPr>
                      <w:b/>
                      <w:sz w:val="20"/>
                    </w:rPr>
                  </w:pPr>
                  <w:r>
                    <w:t>Label No.</w:t>
                  </w:r>
                </w:p>
              </w:tc>
              <w:tc>
                <w:tcPr>
                  <w:tcW w:w="1279" w:type="pct"/>
                  <w:tcBorders>
                    <w:top w:val="single" w:sz="4" w:space="0" w:color="auto"/>
                    <w:left w:val="single" w:sz="4" w:space="0" w:color="auto"/>
                    <w:bottom w:val="single" w:sz="4" w:space="0" w:color="auto"/>
                    <w:right w:val="single" w:sz="4" w:space="0" w:color="auto"/>
                  </w:tcBorders>
                  <w:vAlign w:val="center"/>
                  <w:hideMark/>
                </w:tcPr>
                <w:p w14:paraId="6537552A" w14:textId="77777777" w:rsidR="008F52D4" w:rsidRDefault="008F52D4" w:rsidP="00E50BE9">
                  <w:pPr>
                    <w:pStyle w:val="AralkYok"/>
                    <w:spacing w:line="256" w:lineRule="auto"/>
                    <w:jc w:val="center"/>
                    <w:rPr>
                      <w:b/>
                      <w:sz w:val="20"/>
                    </w:rPr>
                  </w:pPr>
                  <w:r>
                    <w:t>Sample Code</w:t>
                  </w:r>
                </w:p>
              </w:tc>
              <w:tc>
                <w:tcPr>
                  <w:tcW w:w="815" w:type="pct"/>
                  <w:tcBorders>
                    <w:top w:val="single" w:sz="4" w:space="0" w:color="auto"/>
                    <w:left w:val="single" w:sz="4" w:space="0" w:color="auto"/>
                    <w:bottom w:val="single" w:sz="4" w:space="0" w:color="auto"/>
                    <w:right w:val="single" w:sz="4" w:space="0" w:color="auto"/>
                  </w:tcBorders>
                  <w:vAlign w:val="center"/>
                  <w:hideMark/>
                </w:tcPr>
                <w:p w14:paraId="16CB1A2E" w14:textId="77777777" w:rsidR="008F52D4" w:rsidRDefault="008F52D4">
                  <w:pPr>
                    <w:pStyle w:val="AralkYok"/>
                    <w:spacing w:line="256" w:lineRule="auto"/>
                    <w:jc w:val="center"/>
                    <w:rPr>
                      <w:b/>
                      <w:sz w:val="20"/>
                    </w:rPr>
                  </w:pPr>
                  <w:r>
                    <w:t>Sample Content</w:t>
                  </w:r>
                </w:p>
              </w:tc>
              <w:tc>
                <w:tcPr>
                  <w:tcW w:w="1104" w:type="pct"/>
                  <w:tcBorders>
                    <w:top w:val="single" w:sz="4" w:space="0" w:color="auto"/>
                    <w:left w:val="single" w:sz="4" w:space="0" w:color="auto"/>
                    <w:bottom w:val="single" w:sz="4" w:space="0" w:color="auto"/>
                    <w:right w:val="single" w:sz="4" w:space="0" w:color="auto"/>
                  </w:tcBorders>
                  <w:vAlign w:val="center"/>
                  <w:hideMark/>
                </w:tcPr>
                <w:p w14:paraId="08B81C19" w14:textId="77777777" w:rsidR="008F52D4" w:rsidRDefault="00E50BE9">
                  <w:pPr>
                    <w:pStyle w:val="AralkYok"/>
                    <w:spacing w:line="256" w:lineRule="auto"/>
                    <w:jc w:val="center"/>
                    <w:rPr>
                      <w:b/>
                      <w:sz w:val="20"/>
                    </w:rPr>
                  </w:pPr>
                  <w:r>
                    <w:t>Sample Solvent</w:t>
                  </w:r>
                </w:p>
              </w:tc>
              <w:tc>
                <w:tcPr>
                  <w:tcW w:w="1034" w:type="pct"/>
                  <w:tcBorders>
                    <w:top w:val="single" w:sz="4" w:space="0" w:color="auto"/>
                    <w:left w:val="single" w:sz="4" w:space="0" w:color="auto"/>
                    <w:bottom w:val="single" w:sz="4" w:space="0" w:color="auto"/>
                    <w:right w:val="single" w:sz="4" w:space="0" w:color="auto"/>
                  </w:tcBorders>
                  <w:vAlign w:val="center"/>
                  <w:hideMark/>
                </w:tcPr>
                <w:p w14:paraId="1A1AA634" w14:textId="77777777" w:rsidR="008F52D4" w:rsidRDefault="00E50BE9">
                  <w:pPr>
                    <w:pStyle w:val="AralkYok"/>
                    <w:spacing w:line="256" w:lineRule="auto"/>
                    <w:jc w:val="center"/>
                    <w:rPr>
                      <w:b/>
                      <w:sz w:val="20"/>
                      <w:szCs w:val="20"/>
                    </w:rPr>
                  </w:pPr>
                  <w:r>
                    <w:t>pH</w:t>
                  </w:r>
                </w:p>
              </w:tc>
            </w:tr>
            <w:tr w:rsidR="008F52D4" w14:paraId="744BBF33" w14:textId="77777777" w:rsidTr="00C37F2C">
              <w:trPr>
                <w:cantSplit/>
                <w:trHeight w:val="255"/>
              </w:trPr>
              <w:tc>
                <w:tcPr>
                  <w:tcW w:w="0" w:type="auto"/>
                  <w:vMerge/>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0389CF01" w14:textId="77777777" w:rsidR="008F52D4" w:rsidRDefault="008F52D4">
                  <w:pPr>
                    <w:spacing w:after="0"/>
                    <w:rPr>
                      <w:rFonts w:ascii="Calibri" w:eastAsia="Bitstream Vera Sans" w:hAnsi="Calibri" w:cs="Calibri"/>
                      <w:sz w:val="20"/>
                      <w:szCs w:val="18"/>
                    </w:rPr>
                  </w:pPr>
                </w:p>
              </w:tc>
              <w:tc>
                <w:tcPr>
                  <w:tcW w:w="495" w:type="pct"/>
                  <w:tcBorders>
                    <w:top w:val="single" w:sz="4" w:space="0" w:color="auto"/>
                    <w:left w:val="single" w:sz="4" w:space="0" w:color="auto"/>
                    <w:bottom w:val="single" w:sz="4" w:space="0" w:color="auto"/>
                    <w:right w:val="single" w:sz="4" w:space="0" w:color="auto"/>
                  </w:tcBorders>
                  <w:hideMark/>
                </w:tcPr>
                <w:p w14:paraId="58D70113" w14:textId="77777777" w:rsidR="008F52D4" w:rsidRDefault="008F52D4">
                  <w:pPr>
                    <w:pStyle w:val="GrupYazi"/>
                    <w:spacing w:before="0" w:after="0" w:line="256" w:lineRule="auto"/>
                    <w:jc w:val="center"/>
                    <w:rPr>
                      <w:rFonts w:ascii="Calibri" w:hAnsi="Calibri" w:cs="Calibri"/>
                      <w:b/>
                      <w:szCs w:val="18"/>
                      <w:lang w:eastAsia="en-US"/>
                    </w:rPr>
                  </w:pPr>
                  <w:r>
                    <w:t>01</w:t>
                  </w:r>
                </w:p>
              </w:tc>
              <w:tc>
                <w:tcPr>
                  <w:tcW w:w="1279" w:type="pct"/>
                  <w:tcBorders>
                    <w:top w:val="single" w:sz="4" w:space="0" w:color="auto"/>
                    <w:left w:val="single" w:sz="4" w:space="0" w:color="auto"/>
                    <w:bottom w:val="single" w:sz="4" w:space="0" w:color="auto"/>
                    <w:right w:val="single" w:sz="4" w:space="0" w:color="auto"/>
                  </w:tcBorders>
                </w:tcPr>
                <w:p w14:paraId="4B511A15" w14:textId="77777777" w:rsidR="008F52D4" w:rsidRDefault="008F52D4">
                  <w:pPr>
                    <w:pStyle w:val="GrupYazi"/>
                    <w:spacing w:before="0" w:after="0" w:line="256" w:lineRule="auto"/>
                    <w:rPr>
                      <w:rFonts w:ascii="Calibri" w:hAnsi="Calibri" w:cs="Calibri"/>
                      <w:b/>
                      <w:szCs w:val="18"/>
                      <w:lang w:eastAsia="en-US"/>
                    </w:rPr>
                  </w:pPr>
                </w:p>
              </w:tc>
              <w:tc>
                <w:tcPr>
                  <w:tcW w:w="815" w:type="pct"/>
                  <w:tcBorders>
                    <w:top w:val="single" w:sz="4" w:space="0" w:color="auto"/>
                    <w:left w:val="single" w:sz="4" w:space="0" w:color="auto"/>
                    <w:bottom w:val="single" w:sz="4" w:space="0" w:color="auto"/>
                    <w:right w:val="single" w:sz="4" w:space="0" w:color="auto"/>
                  </w:tcBorders>
                </w:tcPr>
                <w:p w14:paraId="01626BDA" w14:textId="77777777" w:rsidR="008F52D4" w:rsidRDefault="008F52D4">
                  <w:pPr>
                    <w:pStyle w:val="GrupYazi"/>
                    <w:spacing w:before="0" w:after="0" w:line="256" w:lineRule="auto"/>
                    <w:rPr>
                      <w:rFonts w:ascii="Calibri" w:hAnsi="Calibri" w:cs="Calibri"/>
                      <w:b/>
                      <w:szCs w:val="18"/>
                      <w:lang w:eastAsia="en-US"/>
                    </w:rPr>
                  </w:pPr>
                </w:p>
              </w:tc>
              <w:tc>
                <w:tcPr>
                  <w:tcW w:w="1104" w:type="pct"/>
                  <w:tcBorders>
                    <w:top w:val="single" w:sz="4" w:space="0" w:color="auto"/>
                    <w:left w:val="single" w:sz="4" w:space="0" w:color="auto"/>
                    <w:bottom w:val="single" w:sz="4" w:space="0" w:color="auto"/>
                    <w:right w:val="single" w:sz="4" w:space="0" w:color="auto"/>
                  </w:tcBorders>
                </w:tcPr>
                <w:p w14:paraId="37D043F7" w14:textId="77777777" w:rsidR="008F52D4" w:rsidRDefault="008F52D4">
                  <w:pPr>
                    <w:pStyle w:val="GrupYazi"/>
                    <w:spacing w:before="0" w:after="0" w:line="256" w:lineRule="auto"/>
                    <w:rPr>
                      <w:rFonts w:ascii="Calibri" w:hAnsi="Calibri" w:cs="Calibri"/>
                      <w:b/>
                      <w:szCs w:val="18"/>
                      <w:lang w:eastAsia="en-US"/>
                    </w:rPr>
                  </w:pPr>
                </w:p>
              </w:tc>
              <w:tc>
                <w:tcPr>
                  <w:tcW w:w="1034" w:type="pct"/>
                  <w:tcBorders>
                    <w:top w:val="single" w:sz="4" w:space="0" w:color="auto"/>
                    <w:left w:val="single" w:sz="4" w:space="0" w:color="auto"/>
                    <w:bottom w:val="single" w:sz="4" w:space="0" w:color="auto"/>
                    <w:right w:val="single" w:sz="4" w:space="0" w:color="auto"/>
                  </w:tcBorders>
                </w:tcPr>
                <w:p w14:paraId="4BCC364B" w14:textId="77777777" w:rsidR="008F52D4" w:rsidRDefault="008F52D4">
                  <w:pPr>
                    <w:pStyle w:val="GrupYazi"/>
                    <w:spacing w:before="0" w:after="0" w:line="256" w:lineRule="auto"/>
                    <w:rPr>
                      <w:rFonts w:ascii="Calibri" w:hAnsi="Calibri" w:cs="Calibri"/>
                      <w:b/>
                      <w:sz w:val="20"/>
                      <w:szCs w:val="20"/>
                      <w:lang w:eastAsia="en-US"/>
                    </w:rPr>
                  </w:pPr>
                </w:p>
              </w:tc>
            </w:tr>
            <w:tr w:rsidR="008F52D4" w14:paraId="2FB245D0" w14:textId="77777777" w:rsidTr="00C37F2C">
              <w:trPr>
                <w:cantSplit/>
                <w:trHeight w:val="255"/>
              </w:trPr>
              <w:tc>
                <w:tcPr>
                  <w:tcW w:w="0" w:type="auto"/>
                  <w:vMerge/>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18F2ED35" w14:textId="77777777" w:rsidR="008F52D4" w:rsidRDefault="008F52D4">
                  <w:pPr>
                    <w:spacing w:after="0"/>
                    <w:rPr>
                      <w:rFonts w:ascii="Calibri" w:eastAsia="Bitstream Vera Sans" w:hAnsi="Calibri" w:cs="Calibri"/>
                      <w:sz w:val="20"/>
                      <w:szCs w:val="18"/>
                    </w:rPr>
                  </w:pPr>
                </w:p>
              </w:tc>
              <w:tc>
                <w:tcPr>
                  <w:tcW w:w="495" w:type="pct"/>
                  <w:tcBorders>
                    <w:top w:val="single" w:sz="4" w:space="0" w:color="auto"/>
                    <w:left w:val="single" w:sz="4" w:space="0" w:color="auto"/>
                    <w:bottom w:val="single" w:sz="4" w:space="0" w:color="auto"/>
                    <w:right w:val="single" w:sz="4" w:space="0" w:color="auto"/>
                  </w:tcBorders>
                  <w:hideMark/>
                </w:tcPr>
                <w:p w14:paraId="3A82D076" w14:textId="77777777" w:rsidR="008F52D4" w:rsidRDefault="008F52D4">
                  <w:pPr>
                    <w:pStyle w:val="GrupYazi"/>
                    <w:spacing w:before="0" w:after="0" w:line="256" w:lineRule="auto"/>
                    <w:jc w:val="center"/>
                    <w:rPr>
                      <w:rFonts w:ascii="Calibri" w:hAnsi="Calibri" w:cs="Calibri"/>
                      <w:b/>
                      <w:szCs w:val="18"/>
                      <w:lang w:eastAsia="en-US"/>
                    </w:rPr>
                  </w:pPr>
                  <w:r>
                    <w:t>02</w:t>
                  </w:r>
                </w:p>
              </w:tc>
              <w:tc>
                <w:tcPr>
                  <w:tcW w:w="1279" w:type="pct"/>
                  <w:tcBorders>
                    <w:top w:val="single" w:sz="4" w:space="0" w:color="auto"/>
                    <w:left w:val="single" w:sz="4" w:space="0" w:color="auto"/>
                    <w:bottom w:val="single" w:sz="4" w:space="0" w:color="auto"/>
                    <w:right w:val="single" w:sz="4" w:space="0" w:color="auto"/>
                  </w:tcBorders>
                </w:tcPr>
                <w:p w14:paraId="47842046" w14:textId="77777777" w:rsidR="008F52D4" w:rsidRDefault="008F52D4">
                  <w:pPr>
                    <w:pStyle w:val="GrupYazi"/>
                    <w:spacing w:before="0" w:after="0" w:line="256" w:lineRule="auto"/>
                    <w:rPr>
                      <w:rFonts w:ascii="Calibri" w:hAnsi="Calibri" w:cs="Calibri"/>
                      <w:b/>
                      <w:szCs w:val="18"/>
                      <w:lang w:eastAsia="en-US"/>
                    </w:rPr>
                  </w:pPr>
                </w:p>
              </w:tc>
              <w:tc>
                <w:tcPr>
                  <w:tcW w:w="815" w:type="pct"/>
                  <w:tcBorders>
                    <w:top w:val="single" w:sz="4" w:space="0" w:color="auto"/>
                    <w:left w:val="single" w:sz="4" w:space="0" w:color="auto"/>
                    <w:bottom w:val="single" w:sz="4" w:space="0" w:color="auto"/>
                    <w:right w:val="single" w:sz="4" w:space="0" w:color="auto"/>
                  </w:tcBorders>
                </w:tcPr>
                <w:p w14:paraId="32D6FC5D" w14:textId="77777777" w:rsidR="008F52D4" w:rsidRDefault="008F52D4">
                  <w:pPr>
                    <w:pStyle w:val="GrupYazi"/>
                    <w:spacing w:before="0" w:after="0" w:line="256" w:lineRule="auto"/>
                    <w:rPr>
                      <w:rFonts w:ascii="Calibri" w:hAnsi="Calibri" w:cs="Calibri"/>
                      <w:b/>
                      <w:szCs w:val="18"/>
                      <w:lang w:eastAsia="en-US"/>
                    </w:rPr>
                  </w:pPr>
                </w:p>
              </w:tc>
              <w:tc>
                <w:tcPr>
                  <w:tcW w:w="1104" w:type="pct"/>
                  <w:tcBorders>
                    <w:top w:val="single" w:sz="4" w:space="0" w:color="auto"/>
                    <w:left w:val="single" w:sz="4" w:space="0" w:color="auto"/>
                    <w:bottom w:val="single" w:sz="4" w:space="0" w:color="auto"/>
                    <w:right w:val="single" w:sz="4" w:space="0" w:color="auto"/>
                  </w:tcBorders>
                </w:tcPr>
                <w:p w14:paraId="7C9C5AF1" w14:textId="77777777" w:rsidR="008F52D4" w:rsidRDefault="008F52D4">
                  <w:pPr>
                    <w:pStyle w:val="GrupYazi"/>
                    <w:spacing w:before="0" w:after="0" w:line="256" w:lineRule="auto"/>
                    <w:rPr>
                      <w:rFonts w:ascii="Calibri" w:hAnsi="Calibri" w:cs="Calibri"/>
                      <w:b/>
                      <w:szCs w:val="18"/>
                      <w:lang w:eastAsia="en-US"/>
                    </w:rPr>
                  </w:pPr>
                </w:p>
              </w:tc>
              <w:tc>
                <w:tcPr>
                  <w:tcW w:w="1034" w:type="pct"/>
                  <w:tcBorders>
                    <w:top w:val="single" w:sz="4" w:space="0" w:color="auto"/>
                    <w:left w:val="single" w:sz="4" w:space="0" w:color="auto"/>
                    <w:bottom w:val="single" w:sz="4" w:space="0" w:color="auto"/>
                    <w:right w:val="single" w:sz="4" w:space="0" w:color="auto"/>
                  </w:tcBorders>
                </w:tcPr>
                <w:p w14:paraId="1559C39E" w14:textId="77777777" w:rsidR="008F52D4" w:rsidRDefault="008F52D4">
                  <w:pPr>
                    <w:pStyle w:val="GrupYazi"/>
                    <w:spacing w:before="0" w:after="0" w:line="256" w:lineRule="auto"/>
                    <w:rPr>
                      <w:rFonts w:ascii="Calibri" w:hAnsi="Calibri" w:cs="Calibri"/>
                      <w:b/>
                      <w:sz w:val="20"/>
                      <w:szCs w:val="20"/>
                      <w:lang w:eastAsia="en-US"/>
                    </w:rPr>
                  </w:pPr>
                </w:p>
              </w:tc>
            </w:tr>
            <w:tr w:rsidR="008F52D4" w14:paraId="0A770760" w14:textId="77777777" w:rsidTr="00C37F2C">
              <w:trPr>
                <w:cantSplit/>
                <w:trHeight w:val="255"/>
              </w:trPr>
              <w:tc>
                <w:tcPr>
                  <w:tcW w:w="0" w:type="auto"/>
                  <w:vMerge/>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652D05FE" w14:textId="77777777" w:rsidR="008F52D4" w:rsidRDefault="008F52D4">
                  <w:pPr>
                    <w:spacing w:after="0"/>
                    <w:rPr>
                      <w:rFonts w:ascii="Calibri" w:eastAsia="Bitstream Vera Sans" w:hAnsi="Calibri" w:cs="Calibri"/>
                      <w:sz w:val="20"/>
                      <w:szCs w:val="18"/>
                    </w:rPr>
                  </w:pPr>
                </w:p>
              </w:tc>
              <w:tc>
                <w:tcPr>
                  <w:tcW w:w="495" w:type="pct"/>
                  <w:tcBorders>
                    <w:top w:val="single" w:sz="4" w:space="0" w:color="auto"/>
                    <w:left w:val="single" w:sz="4" w:space="0" w:color="auto"/>
                    <w:bottom w:val="single" w:sz="4" w:space="0" w:color="auto"/>
                    <w:right w:val="single" w:sz="4" w:space="0" w:color="auto"/>
                  </w:tcBorders>
                  <w:hideMark/>
                </w:tcPr>
                <w:p w14:paraId="0B4BBB6A" w14:textId="77777777" w:rsidR="008F52D4" w:rsidRDefault="008F52D4">
                  <w:pPr>
                    <w:pStyle w:val="GrupYazi"/>
                    <w:spacing w:before="0" w:after="0" w:line="256" w:lineRule="auto"/>
                    <w:jc w:val="center"/>
                    <w:rPr>
                      <w:rFonts w:ascii="Calibri" w:hAnsi="Calibri" w:cs="Calibri"/>
                      <w:b/>
                      <w:szCs w:val="18"/>
                      <w:lang w:eastAsia="en-US"/>
                    </w:rPr>
                  </w:pPr>
                  <w:r>
                    <w:t>03</w:t>
                  </w:r>
                </w:p>
              </w:tc>
              <w:tc>
                <w:tcPr>
                  <w:tcW w:w="1279" w:type="pct"/>
                  <w:tcBorders>
                    <w:top w:val="single" w:sz="4" w:space="0" w:color="auto"/>
                    <w:left w:val="single" w:sz="4" w:space="0" w:color="auto"/>
                    <w:bottom w:val="single" w:sz="4" w:space="0" w:color="auto"/>
                    <w:right w:val="single" w:sz="4" w:space="0" w:color="auto"/>
                  </w:tcBorders>
                </w:tcPr>
                <w:p w14:paraId="736198B0" w14:textId="77777777" w:rsidR="008F52D4" w:rsidRDefault="008F52D4">
                  <w:pPr>
                    <w:pStyle w:val="GrupYazi"/>
                    <w:spacing w:before="0" w:after="0" w:line="256" w:lineRule="auto"/>
                    <w:rPr>
                      <w:rFonts w:ascii="Calibri" w:hAnsi="Calibri" w:cs="Calibri"/>
                      <w:b/>
                      <w:szCs w:val="18"/>
                      <w:lang w:eastAsia="en-US"/>
                    </w:rPr>
                  </w:pPr>
                </w:p>
              </w:tc>
              <w:tc>
                <w:tcPr>
                  <w:tcW w:w="815" w:type="pct"/>
                  <w:tcBorders>
                    <w:top w:val="single" w:sz="4" w:space="0" w:color="auto"/>
                    <w:left w:val="single" w:sz="4" w:space="0" w:color="auto"/>
                    <w:bottom w:val="single" w:sz="4" w:space="0" w:color="auto"/>
                    <w:right w:val="single" w:sz="4" w:space="0" w:color="auto"/>
                  </w:tcBorders>
                </w:tcPr>
                <w:p w14:paraId="022B8736" w14:textId="77777777" w:rsidR="008F52D4" w:rsidRDefault="008F52D4">
                  <w:pPr>
                    <w:pStyle w:val="GrupYazi"/>
                    <w:spacing w:before="0" w:after="0" w:line="256" w:lineRule="auto"/>
                    <w:rPr>
                      <w:rFonts w:ascii="Calibri" w:hAnsi="Calibri" w:cs="Calibri"/>
                      <w:b/>
                      <w:szCs w:val="18"/>
                      <w:lang w:eastAsia="en-US"/>
                    </w:rPr>
                  </w:pPr>
                </w:p>
              </w:tc>
              <w:tc>
                <w:tcPr>
                  <w:tcW w:w="1104" w:type="pct"/>
                  <w:tcBorders>
                    <w:top w:val="single" w:sz="4" w:space="0" w:color="auto"/>
                    <w:left w:val="single" w:sz="4" w:space="0" w:color="auto"/>
                    <w:bottom w:val="single" w:sz="4" w:space="0" w:color="auto"/>
                    <w:right w:val="single" w:sz="4" w:space="0" w:color="auto"/>
                  </w:tcBorders>
                </w:tcPr>
                <w:p w14:paraId="5AEECC0D" w14:textId="77777777" w:rsidR="008F52D4" w:rsidRDefault="008F52D4">
                  <w:pPr>
                    <w:pStyle w:val="GrupYazi"/>
                    <w:spacing w:before="0" w:after="0" w:line="256" w:lineRule="auto"/>
                    <w:rPr>
                      <w:rFonts w:ascii="Calibri" w:hAnsi="Calibri" w:cs="Calibri"/>
                      <w:b/>
                      <w:szCs w:val="18"/>
                      <w:lang w:eastAsia="en-US"/>
                    </w:rPr>
                  </w:pPr>
                </w:p>
              </w:tc>
              <w:tc>
                <w:tcPr>
                  <w:tcW w:w="1034" w:type="pct"/>
                  <w:tcBorders>
                    <w:top w:val="single" w:sz="4" w:space="0" w:color="auto"/>
                    <w:left w:val="single" w:sz="4" w:space="0" w:color="auto"/>
                    <w:bottom w:val="single" w:sz="4" w:space="0" w:color="auto"/>
                    <w:right w:val="single" w:sz="4" w:space="0" w:color="auto"/>
                  </w:tcBorders>
                </w:tcPr>
                <w:p w14:paraId="1616F9BA" w14:textId="77777777" w:rsidR="008F52D4" w:rsidRDefault="008F52D4">
                  <w:pPr>
                    <w:pStyle w:val="GrupYazi"/>
                    <w:spacing w:before="0" w:after="0" w:line="256" w:lineRule="auto"/>
                    <w:rPr>
                      <w:rFonts w:ascii="Calibri" w:hAnsi="Calibri" w:cs="Calibri"/>
                      <w:b/>
                      <w:sz w:val="20"/>
                      <w:szCs w:val="20"/>
                      <w:lang w:eastAsia="en-US"/>
                    </w:rPr>
                  </w:pPr>
                </w:p>
              </w:tc>
            </w:tr>
            <w:tr w:rsidR="008F52D4" w14:paraId="3FA55607" w14:textId="77777777" w:rsidTr="00C37F2C">
              <w:trPr>
                <w:cantSplit/>
                <w:trHeight w:val="255"/>
              </w:trPr>
              <w:tc>
                <w:tcPr>
                  <w:tcW w:w="0" w:type="auto"/>
                  <w:vMerge/>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1362A733" w14:textId="77777777" w:rsidR="008F52D4" w:rsidRDefault="008F52D4">
                  <w:pPr>
                    <w:spacing w:after="0"/>
                    <w:rPr>
                      <w:rFonts w:ascii="Calibri" w:eastAsia="Bitstream Vera Sans" w:hAnsi="Calibri" w:cs="Calibri"/>
                      <w:sz w:val="20"/>
                      <w:szCs w:val="18"/>
                    </w:rPr>
                  </w:pPr>
                </w:p>
              </w:tc>
              <w:tc>
                <w:tcPr>
                  <w:tcW w:w="495" w:type="pct"/>
                  <w:tcBorders>
                    <w:top w:val="single" w:sz="4" w:space="0" w:color="auto"/>
                    <w:left w:val="single" w:sz="4" w:space="0" w:color="auto"/>
                    <w:bottom w:val="single" w:sz="4" w:space="0" w:color="auto"/>
                    <w:right w:val="single" w:sz="4" w:space="0" w:color="auto"/>
                  </w:tcBorders>
                  <w:hideMark/>
                </w:tcPr>
                <w:p w14:paraId="4AB50148" w14:textId="77777777" w:rsidR="008F52D4" w:rsidRDefault="008F52D4">
                  <w:pPr>
                    <w:pStyle w:val="GrupYazi"/>
                    <w:spacing w:before="0" w:after="0" w:line="256" w:lineRule="auto"/>
                    <w:jc w:val="center"/>
                    <w:rPr>
                      <w:rFonts w:ascii="Calibri" w:hAnsi="Calibri" w:cs="Calibri"/>
                      <w:szCs w:val="18"/>
                      <w:lang w:eastAsia="en-US"/>
                    </w:rPr>
                  </w:pPr>
                  <w:r>
                    <w:t>04</w:t>
                  </w:r>
                </w:p>
              </w:tc>
              <w:tc>
                <w:tcPr>
                  <w:tcW w:w="1279" w:type="pct"/>
                  <w:tcBorders>
                    <w:top w:val="single" w:sz="4" w:space="0" w:color="auto"/>
                    <w:left w:val="single" w:sz="4" w:space="0" w:color="auto"/>
                    <w:bottom w:val="single" w:sz="4" w:space="0" w:color="auto"/>
                    <w:right w:val="single" w:sz="4" w:space="0" w:color="auto"/>
                  </w:tcBorders>
                </w:tcPr>
                <w:p w14:paraId="1CFEF203" w14:textId="77777777" w:rsidR="008F52D4" w:rsidRDefault="008F52D4">
                  <w:pPr>
                    <w:pStyle w:val="GrupYazi"/>
                    <w:spacing w:before="0" w:after="0" w:line="256" w:lineRule="auto"/>
                    <w:rPr>
                      <w:rFonts w:ascii="Calibri" w:hAnsi="Calibri" w:cs="Calibri"/>
                      <w:b/>
                      <w:szCs w:val="18"/>
                      <w:lang w:eastAsia="en-US"/>
                    </w:rPr>
                  </w:pPr>
                </w:p>
              </w:tc>
              <w:tc>
                <w:tcPr>
                  <w:tcW w:w="815" w:type="pct"/>
                  <w:tcBorders>
                    <w:top w:val="single" w:sz="4" w:space="0" w:color="auto"/>
                    <w:left w:val="single" w:sz="4" w:space="0" w:color="auto"/>
                    <w:bottom w:val="single" w:sz="4" w:space="0" w:color="auto"/>
                    <w:right w:val="single" w:sz="4" w:space="0" w:color="auto"/>
                  </w:tcBorders>
                </w:tcPr>
                <w:p w14:paraId="7B97222C" w14:textId="77777777" w:rsidR="008F52D4" w:rsidRDefault="008F52D4">
                  <w:pPr>
                    <w:pStyle w:val="GrupYazi"/>
                    <w:spacing w:before="0" w:after="0" w:line="256" w:lineRule="auto"/>
                    <w:rPr>
                      <w:rFonts w:ascii="Calibri" w:hAnsi="Calibri" w:cs="Calibri"/>
                      <w:b/>
                      <w:szCs w:val="18"/>
                      <w:lang w:eastAsia="en-US"/>
                    </w:rPr>
                  </w:pPr>
                </w:p>
              </w:tc>
              <w:tc>
                <w:tcPr>
                  <w:tcW w:w="1104" w:type="pct"/>
                  <w:tcBorders>
                    <w:top w:val="single" w:sz="4" w:space="0" w:color="auto"/>
                    <w:left w:val="single" w:sz="4" w:space="0" w:color="auto"/>
                    <w:bottom w:val="single" w:sz="4" w:space="0" w:color="auto"/>
                    <w:right w:val="single" w:sz="4" w:space="0" w:color="auto"/>
                  </w:tcBorders>
                </w:tcPr>
                <w:p w14:paraId="7006DDF4" w14:textId="77777777" w:rsidR="008F52D4" w:rsidRDefault="008F52D4">
                  <w:pPr>
                    <w:pStyle w:val="GrupYazi"/>
                    <w:spacing w:before="0" w:after="0" w:line="256" w:lineRule="auto"/>
                    <w:rPr>
                      <w:rFonts w:ascii="Calibri" w:hAnsi="Calibri" w:cs="Calibri"/>
                      <w:b/>
                      <w:szCs w:val="18"/>
                      <w:lang w:eastAsia="en-US"/>
                    </w:rPr>
                  </w:pPr>
                </w:p>
              </w:tc>
              <w:tc>
                <w:tcPr>
                  <w:tcW w:w="1034" w:type="pct"/>
                  <w:tcBorders>
                    <w:top w:val="single" w:sz="4" w:space="0" w:color="auto"/>
                    <w:left w:val="single" w:sz="4" w:space="0" w:color="auto"/>
                    <w:bottom w:val="single" w:sz="4" w:space="0" w:color="auto"/>
                    <w:right w:val="single" w:sz="4" w:space="0" w:color="auto"/>
                  </w:tcBorders>
                </w:tcPr>
                <w:p w14:paraId="527DD01A" w14:textId="77777777" w:rsidR="008F52D4" w:rsidRDefault="008F52D4">
                  <w:pPr>
                    <w:pStyle w:val="GrupYazi"/>
                    <w:spacing w:before="0" w:after="0" w:line="256" w:lineRule="auto"/>
                    <w:rPr>
                      <w:rFonts w:ascii="Calibri" w:hAnsi="Calibri" w:cs="Calibri"/>
                      <w:b/>
                      <w:sz w:val="20"/>
                      <w:szCs w:val="20"/>
                      <w:lang w:eastAsia="en-US"/>
                    </w:rPr>
                  </w:pPr>
                </w:p>
              </w:tc>
            </w:tr>
            <w:tr w:rsidR="008F52D4" w14:paraId="4EFA0079" w14:textId="77777777" w:rsidTr="00C37F2C">
              <w:trPr>
                <w:cantSplit/>
                <w:trHeight w:val="255"/>
              </w:trPr>
              <w:tc>
                <w:tcPr>
                  <w:tcW w:w="0" w:type="auto"/>
                  <w:vMerge/>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44E2298D" w14:textId="77777777" w:rsidR="008F52D4" w:rsidRDefault="008F52D4">
                  <w:pPr>
                    <w:spacing w:after="0"/>
                    <w:rPr>
                      <w:rFonts w:ascii="Calibri" w:eastAsia="Bitstream Vera Sans" w:hAnsi="Calibri" w:cs="Calibri"/>
                      <w:sz w:val="20"/>
                      <w:szCs w:val="18"/>
                    </w:rPr>
                  </w:pPr>
                </w:p>
              </w:tc>
              <w:tc>
                <w:tcPr>
                  <w:tcW w:w="495" w:type="pct"/>
                  <w:tcBorders>
                    <w:top w:val="single" w:sz="4" w:space="0" w:color="auto"/>
                    <w:left w:val="single" w:sz="4" w:space="0" w:color="auto"/>
                    <w:bottom w:val="single" w:sz="4" w:space="0" w:color="auto"/>
                    <w:right w:val="single" w:sz="4" w:space="0" w:color="auto"/>
                  </w:tcBorders>
                  <w:hideMark/>
                </w:tcPr>
                <w:p w14:paraId="3360EC5A" w14:textId="77777777" w:rsidR="008F52D4" w:rsidRDefault="008F52D4">
                  <w:pPr>
                    <w:pStyle w:val="GrupYazi"/>
                    <w:spacing w:before="0" w:after="0" w:line="256" w:lineRule="auto"/>
                    <w:jc w:val="center"/>
                    <w:rPr>
                      <w:rFonts w:ascii="Calibri" w:hAnsi="Calibri" w:cs="Calibri"/>
                      <w:szCs w:val="18"/>
                      <w:lang w:eastAsia="en-US"/>
                    </w:rPr>
                  </w:pPr>
                  <w:r>
                    <w:t>05</w:t>
                  </w:r>
                </w:p>
              </w:tc>
              <w:tc>
                <w:tcPr>
                  <w:tcW w:w="1279" w:type="pct"/>
                  <w:tcBorders>
                    <w:top w:val="single" w:sz="4" w:space="0" w:color="auto"/>
                    <w:left w:val="single" w:sz="4" w:space="0" w:color="auto"/>
                    <w:bottom w:val="single" w:sz="4" w:space="0" w:color="auto"/>
                    <w:right w:val="single" w:sz="4" w:space="0" w:color="auto"/>
                  </w:tcBorders>
                </w:tcPr>
                <w:p w14:paraId="28580247" w14:textId="77777777" w:rsidR="008F52D4" w:rsidRDefault="008F52D4">
                  <w:pPr>
                    <w:pStyle w:val="GrupYazi"/>
                    <w:spacing w:before="0" w:after="0" w:line="256" w:lineRule="auto"/>
                    <w:rPr>
                      <w:rFonts w:ascii="Calibri" w:hAnsi="Calibri" w:cs="Calibri"/>
                      <w:b/>
                      <w:szCs w:val="18"/>
                      <w:lang w:eastAsia="en-US"/>
                    </w:rPr>
                  </w:pPr>
                </w:p>
              </w:tc>
              <w:tc>
                <w:tcPr>
                  <w:tcW w:w="815" w:type="pct"/>
                  <w:tcBorders>
                    <w:top w:val="single" w:sz="4" w:space="0" w:color="auto"/>
                    <w:left w:val="single" w:sz="4" w:space="0" w:color="auto"/>
                    <w:bottom w:val="single" w:sz="4" w:space="0" w:color="auto"/>
                    <w:right w:val="single" w:sz="4" w:space="0" w:color="auto"/>
                  </w:tcBorders>
                </w:tcPr>
                <w:p w14:paraId="535C1F81" w14:textId="77777777" w:rsidR="008F52D4" w:rsidRDefault="008F52D4">
                  <w:pPr>
                    <w:pStyle w:val="GrupYazi"/>
                    <w:spacing w:before="0" w:after="0" w:line="256" w:lineRule="auto"/>
                    <w:rPr>
                      <w:rFonts w:ascii="Calibri" w:hAnsi="Calibri" w:cs="Calibri"/>
                      <w:b/>
                      <w:szCs w:val="18"/>
                      <w:lang w:eastAsia="en-US"/>
                    </w:rPr>
                  </w:pPr>
                </w:p>
              </w:tc>
              <w:tc>
                <w:tcPr>
                  <w:tcW w:w="1104" w:type="pct"/>
                  <w:tcBorders>
                    <w:top w:val="single" w:sz="4" w:space="0" w:color="auto"/>
                    <w:left w:val="single" w:sz="4" w:space="0" w:color="auto"/>
                    <w:bottom w:val="single" w:sz="4" w:space="0" w:color="auto"/>
                    <w:right w:val="single" w:sz="4" w:space="0" w:color="auto"/>
                  </w:tcBorders>
                </w:tcPr>
                <w:p w14:paraId="10317D2B" w14:textId="77777777" w:rsidR="008F52D4" w:rsidRDefault="008F52D4">
                  <w:pPr>
                    <w:pStyle w:val="GrupYazi"/>
                    <w:spacing w:before="0" w:after="0" w:line="256" w:lineRule="auto"/>
                    <w:rPr>
                      <w:rFonts w:ascii="Calibri" w:hAnsi="Calibri" w:cs="Calibri"/>
                      <w:b/>
                      <w:szCs w:val="18"/>
                      <w:lang w:eastAsia="en-US"/>
                    </w:rPr>
                  </w:pPr>
                </w:p>
              </w:tc>
              <w:tc>
                <w:tcPr>
                  <w:tcW w:w="1034" w:type="pct"/>
                  <w:tcBorders>
                    <w:top w:val="single" w:sz="4" w:space="0" w:color="auto"/>
                    <w:left w:val="single" w:sz="4" w:space="0" w:color="auto"/>
                    <w:bottom w:val="single" w:sz="4" w:space="0" w:color="auto"/>
                    <w:right w:val="single" w:sz="4" w:space="0" w:color="auto"/>
                  </w:tcBorders>
                </w:tcPr>
                <w:p w14:paraId="559BA446" w14:textId="77777777" w:rsidR="008F52D4" w:rsidRDefault="008F52D4">
                  <w:pPr>
                    <w:pStyle w:val="GrupYazi"/>
                    <w:spacing w:before="0" w:after="0" w:line="256" w:lineRule="auto"/>
                    <w:rPr>
                      <w:rFonts w:ascii="Calibri" w:hAnsi="Calibri" w:cs="Calibri"/>
                      <w:b/>
                      <w:sz w:val="20"/>
                      <w:szCs w:val="20"/>
                      <w:lang w:eastAsia="en-US"/>
                    </w:rPr>
                  </w:pPr>
                </w:p>
              </w:tc>
            </w:tr>
            <w:tr w:rsidR="008F52D4" w14:paraId="7A6EA207" w14:textId="77777777" w:rsidTr="00C37F2C">
              <w:trPr>
                <w:cantSplit/>
                <w:trHeight w:val="255"/>
              </w:trPr>
              <w:tc>
                <w:tcPr>
                  <w:tcW w:w="0" w:type="auto"/>
                  <w:vMerge/>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67F10323" w14:textId="77777777" w:rsidR="008F52D4" w:rsidRDefault="008F52D4">
                  <w:pPr>
                    <w:spacing w:after="0"/>
                    <w:rPr>
                      <w:rFonts w:ascii="Calibri" w:eastAsia="Bitstream Vera Sans" w:hAnsi="Calibri" w:cs="Calibri"/>
                      <w:sz w:val="20"/>
                      <w:szCs w:val="18"/>
                    </w:rPr>
                  </w:pPr>
                </w:p>
              </w:tc>
              <w:tc>
                <w:tcPr>
                  <w:tcW w:w="495" w:type="pct"/>
                  <w:tcBorders>
                    <w:top w:val="single" w:sz="4" w:space="0" w:color="auto"/>
                    <w:left w:val="single" w:sz="4" w:space="0" w:color="auto"/>
                    <w:bottom w:val="single" w:sz="4" w:space="0" w:color="auto"/>
                    <w:right w:val="single" w:sz="4" w:space="0" w:color="auto"/>
                  </w:tcBorders>
                  <w:hideMark/>
                </w:tcPr>
                <w:p w14:paraId="2412461C" w14:textId="77777777" w:rsidR="008F52D4" w:rsidRDefault="008F52D4">
                  <w:pPr>
                    <w:pStyle w:val="GrupYazi"/>
                    <w:spacing w:before="0" w:after="0" w:line="256" w:lineRule="auto"/>
                    <w:jc w:val="center"/>
                    <w:rPr>
                      <w:rFonts w:ascii="Calibri" w:hAnsi="Calibri" w:cs="Calibri"/>
                      <w:szCs w:val="18"/>
                      <w:lang w:eastAsia="en-US"/>
                    </w:rPr>
                  </w:pPr>
                  <w:r>
                    <w:t>06</w:t>
                  </w:r>
                </w:p>
              </w:tc>
              <w:tc>
                <w:tcPr>
                  <w:tcW w:w="1279" w:type="pct"/>
                  <w:tcBorders>
                    <w:top w:val="single" w:sz="4" w:space="0" w:color="auto"/>
                    <w:left w:val="single" w:sz="4" w:space="0" w:color="auto"/>
                    <w:bottom w:val="single" w:sz="4" w:space="0" w:color="auto"/>
                    <w:right w:val="single" w:sz="4" w:space="0" w:color="auto"/>
                  </w:tcBorders>
                </w:tcPr>
                <w:p w14:paraId="6C186554" w14:textId="77777777" w:rsidR="008F52D4" w:rsidRDefault="008F52D4">
                  <w:pPr>
                    <w:pStyle w:val="GrupYazi"/>
                    <w:spacing w:before="0" w:after="0" w:line="256" w:lineRule="auto"/>
                    <w:rPr>
                      <w:rFonts w:ascii="Calibri" w:hAnsi="Calibri" w:cs="Calibri"/>
                      <w:b/>
                      <w:szCs w:val="18"/>
                      <w:lang w:eastAsia="en-US"/>
                    </w:rPr>
                  </w:pPr>
                </w:p>
              </w:tc>
              <w:tc>
                <w:tcPr>
                  <w:tcW w:w="815" w:type="pct"/>
                  <w:tcBorders>
                    <w:top w:val="single" w:sz="4" w:space="0" w:color="auto"/>
                    <w:left w:val="single" w:sz="4" w:space="0" w:color="auto"/>
                    <w:bottom w:val="single" w:sz="4" w:space="0" w:color="auto"/>
                    <w:right w:val="single" w:sz="4" w:space="0" w:color="auto"/>
                  </w:tcBorders>
                </w:tcPr>
                <w:p w14:paraId="7EF43A74" w14:textId="77777777" w:rsidR="008F52D4" w:rsidRDefault="008F52D4">
                  <w:pPr>
                    <w:pStyle w:val="GrupYazi"/>
                    <w:spacing w:before="0" w:after="0" w:line="256" w:lineRule="auto"/>
                    <w:rPr>
                      <w:rFonts w:ascii="Calibri" w:hAnsi="Calibri" w:cs="Calibri"/>
                      <w:b/>
                      <w:szCs w:val="18"/>
                      <w:lang w:eastAsia="en-US"/>
                    </w:rPr>
                  </w:pPr>
                </w:p>
              </w:tc>
              <w:tc>
                <w:tcPr>
                  <w:tcW w:w="1104" w:type="pct"/>
                  <w:tcBorders>
                    <w:top w:val="single" w:sz="4" w:space="0" w:color="auto"/>
                    <w:left w:val="single" w:sz="4" w:space="0" w:color="auto"/>
                    <w:bottom w:val="single" w:sz="4" w:space="0" w:color="auto"/>
                    <w:right w:val="single" w:sz="4" w:space="0" w:color="auto"/>
                  </w:tcBorders>
                </w:tcPr>
                <w:p w14:paraId="7A73668E" w14:textId="77777777" w:rsidR="008F52D4" w:rsidRDefault="008F52D4">
                  <w:pPr>
                    <w:pStyle w:val="GrupYazi"/>
                    <w:spacing w:before="0" w:after="0" w:line="256" w:lineRule="auto"/>
                    <w:rPr>
                      <w:rFonts w:ascii="Calibri" w:hAnsi="Calibri" w:cs="Calibri"/>
                      <w:b/>
                      <w:szCs w:val="18"/>
                      <w:lang w:eastAsia="en-US"/>
                    </w:rPr>
                  </w:pPr>
                </w:p>
              </w:tc>
              <w:tc>
                <w:tcPr>
                  <w:tcW w:w="1034" w:type="pct"/>
                  <w:tcBorders>
                    <w:top w:val="single" w:sz="4" w:space="0" w:color="auto"/>
                    <w:left w:val="single" w:sz="4" w:space="0" w:color="auto"/>
                    <w:bottom w:val="single" w:sz="4" w:space="0" w:color="auto"/>
                    <w:right w:val="single" w:sz="4" w:space="0" w:color="auto"/>
                  </w:tcBorders>
                </w:tcPr>
                <w:p w14:paraId="38323D83" w14:textId="77777777" w:rsidR="008F52D4" w:rsidRDefault="008F52D4">
                  <w:pPr>
                    <w:pStyle w:val="GrupYazi"/>
                    <w:spacing w:before="0" w:after="0" w:line="256" w:lineRule="auto"/>
                    <w:rPr>
                      <w:rFonts w:ascii="Calibri" w:hAnsi="Calibri" w:cs="Calibri"/>
                      <w:b/>
                      <w:sz w:val="20"/>
                      <w:szCs w:val="20"/>
                      <w:lang w:eastAsia="en-US"/>
                    </w:rPr>
                  </w:pPr>
                </w:p>
              </w:tc>
            </w:tr>
            <w:tr w:rsidR="008F52D4" w14:paraId="6D443AA9" w14:textId="77777777" w:rsidTr="00C37F2C">
              <w:trPr>
                <w:cantSplit/>
                <w:trHeight w:val="255"/>
              </w:trPr>
              <w:tc>
                <w:tcPr>
                  <w:tcW w:w="0" w:type="auto"/>
                  <w:vMerge/>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014AE5C6" w14:textId="77777777" w:rsidR="008F52D4" w:rsidRDefault="008F52D4">
                  <w:pPr>
                    <w:spacing w:after="0"/>
                    <w:rPr>
                      <w:rFonts w:ascii="Calibri" w:eastAsia="Bitstream Vera Sans" w:hAnsi="Calibri" w:cs="Calibri"/>
                      <w:sz w:val="20"/>
                      <w:szCs w:val="18"/>
                    </w:rPr>
                  </w:pPr>
                </w:p>
              </w:tc>
              <w:tc>
                <w:tcPr>
                  <w:tcW w:w="495" w:type="pct"/>
                  <w:tcBorders>
                    <w:top w:val="single" w:sz="4" w:space="0" w:color="auto"/>
                    <w:left w:val="single" w:sz="4" w:space="0" w:color="auto"/>
                    <w:bottom w:val="single" w:sz="4" w:space="0" w:color="auto"/>
                    <w:right w:val="single" w:sz="4" w:space="0" w:color="auto"/>
                  </w:tcBorders>
                  <w:hideMark/>
                </w:tcPr>
                <w:p w14:paraId="315DA0E4" w14:textId="77777777" w:rsidR="008F52D4" w:rsidRDefault="008F52D4">
                  <w:pPr>
                    <w:pStyle w:val="GrupYazi"/>
                    <w:spacing w:before="0" w:after="0" w:line="256" w:lineRule="auto"/>
                    <w:jc w:val="center"/>
                    <w:rPr>
                      <w:rFonts w:ascii="Calibri" w:hAnsi="Calibri" w:cs="Calibri"/>
                      <w:szCs w:val="18"/>
                      <w:lang w:eastAsia="en-US"/>
                    </w:rPr>
                  </w:pPr>
                  <w:r>
                    <w:t>07</w:t>
                  </w:r>
                </w:p>
              </w:tc>
              <w:tc>
                <w:tcPr>
                  <w:tcW w:w="1279" w:type="pct"/>
                  <w:tcBorders>
                    <w:top w:val="single" w:sz="4" w:space="0" w:color="auto"/>
                    <w:left w:val="single" w:sz="4" w:space="0" w:color="auto"/>
                    <w:bottom w:val="single" w:sz="4" w:space="0" w:color="auto"/>
                    <w:right w:val="single" w:sz="4" w:space="0" w:color="auto"/>
                  </w:tcBorders>
                </w:tcPr>
                <w:p w14:paraId="6FF21B00" w14:textId="77777777" w:rsidR="008F52D4" w:rsidRDefault="008F52D4">
                  <w:pPr>
                    <w:pStyle w:val="GrupYazi"/>
                    <w:spacing w:before="0" w:after="0" w:line="256" w:lineRule="auto"/>
                    <w:rPr>
                      <w:rFonts w:ascii="Calibri" w:hAnsi="Calibri" w:cs="Calibri"/>
                      <w:b/>
                      <w:szCs w:val="18"/>
                      <w:lang w:eastAsia="en-US"/>
                    </w:rPr>
                  </w:pPr>
                </w:p>
              </w:tc>
              <w:tc>
                <w:tcPr>
                  <w:tcW w:w="815" w:type="pct"/>
                  <w:tcBorders>
                    <w:top w:val="single" w:sz="4" w:space="0" w:color="auto"/>
                    <w:left w:val="single" w:sz="4" w:space="0" w:color="auto"/>
                    <w:bottom w:val="single" w:sz="4" w:space="0" w:color="auto"/>
                    <w:right w:val="single" w:sz="4" w:space="0" w:color="auto"/>
                  </w:tcBorders>
                </w:tcPr>
                <w:p w14:paraId="3602C1FA" w14:textId="77777777" w:rsidR="008F52D4" w:rsidRDefault="008F52D4">
                  <w:pPr>
                    <w:pStyle w:val="GrupYazi"/>
                    <w:spacing w:before="0" w:after="0" w:line="256" w:lineRule="auto"/>
                    <w:rPr>
                      <w:rFonts w:ascii="Calibri" w:hAnsi="Calibri" w:cs="Calibri"/>
                      <w:b/>
                      <w:szCs w:val="18"/>
                      <w:lang w:eastAsia="en-US"/>
                    </w:rPr>
                  </w:pPr>
                </w:p>
              </w:tc>
              <w:tc>
                <w:tcPr>
                  <w:tcW w:w="1104" w:type="pct"/>
                  <w:tcBorders>
                    <w:top w:val="single" w:sz="4" w:space="0" w:color="auto"/>
                    <w:left w:val="single" w:sz="4" w:space="0" w:color="auto"/>
                    <w:bottom w:val="single" w:sz="4" w:space="0" w:color="auto"/>
                    <w:right w:val="single" w:sz="4" w:space="0" w:color="auto"/>
                  </w:tcBorders>
                </w:tcPr>
                <w:p w14:paraId="22D87681" w14:textId="77777777" w:rsidR="008F52D4" w:rsidRDefault="008F52D4">
                  <w:pPr>
                    <w:pStyle w:val="GrupYazi"/>
                    <w:spacing w:before="0" w:after="0" w:line="256" w:lineRule="auto"/>
                    <w:rPr>
                      <w:rFonts w:ascii="Calibri" w:hAnsi="Calibri" w:cs="Calibri"/>
                      <w:b/>
                      <w:szCs w:val="18"/>
                      <w:lang w:eastAsia="en-US"/>
                    </w:rPr>
                  </w:pPr>
                </w:p>
              </w:tc>
              <w:tc>
                <w:tcPr>
                  <w:tcW w:w="1034" w:type="pct"/>
                  <w:tcBorders>
                    <w:top w:val="single" w:sz="4" w:space="0" w:color="auto"/>
                    <w:left w:val="single" w:sz="4" w:space="0" w:color="auto"/>
                    <w:bottom w:val="single" w:sz="4" w:space="0" w:color="auto"/>
                    <w:right w:val="single" w:sz="4" w:space="0" w:color="auto"/>
                  </w:tcBorders>
                </w:tcPr>
                <w:p w14:paraId="6546EECE" w14:textId="77777777" w:rsidR="008F52D4" w:rsidRDefault="008F52D4">
                  <w:pPr>
                    <w:pStyle w:val="GrupYazi"/>
                    <w:spacing w:before="0" w:after="0" w:line="256" w:lineRule="auto"/>
                    <w:rPr>
                      <w:rFonts w:ascii="Calibri" w:hAnsi="Calibri" w:cs="Calibri"/>
                      <w:b/>
                      <w:sz w:val="20"/>
                      <w:szCs w:val="20"/>
                      <w:lang w:eastAsia="en-US"/>
                    </w:rPr>
                  </w:pPr>
                </w:p>
              </w:tc>
            </w:tr>
            <w:tr w:rsidR="008F52D4" w14:paraId="67A8D579" w14:textId="77777777" w:rsidTr="00C37F2C">
              <w:trPr>
                <w:cantSplit/>
                <w:trHeight w:val="255"/>
              </w:trPr>
              <w:tc>
                <w:tcPr>
                  <w:tcW w:w="0" w:type="auto"/>
                  <w:vMerge/>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6D8B5FD3" w14:textId="77777777" w:rsidR="008F52D4" w:rsidRDefault="008F52D4">
                  <w:pPr>
                    <w:spacing w:after="0"/>
                    <w:rPr>
                      <w:rFonts w:ascii="Calibri" w:eastAsia="Bitstream Vera Sans" w:hAnsi="Calibri" w:cs="Calibri"/>
                      <w:sz w:val="20"/>
                      <w:szCs w:val="18"/>
                    </w:rPr>
                  </w:pPr>
                </w:p>
              </w:tc>
              <w:tc>
                <w:tcPr>
                  <w:tcW w:w="495" w:type="pct"/>
                  <w:tcBorders>
                    <w:top w:val="single" w:sz="4" w:space="0" w:color="auto"/>
                    <w:left w:val="single" w:sz="4" w:space="0" w:color="auto"/>
                    <w:bottom w:val="single" w:sz="4" w:space="0" w:color="auto"/>
                    <w:right w:val="single" w:sz="4" w:space="0" w:color="auto"/>
                  </w:tcBorders>
                  <w:hideMark/>
                </w:tcPr>
                <w:p w14:paraId="16E81A5D" w14:textId="77777777" w:rsidR="008F52D4" w:rsidRDefault="008F52D4">
                  <w:pPr>
                    <w:pStyle w:val="GrupYazi"/>
                    <w:spacing w:before="0" w:after="0" w:line="256" w:lineRule="auto"/>
                    <w:jc w:val="center"/>
                    <w:rPr>
                      <w:rFonts w:ascii="Calibri" w:hAnsi="Calibri" w:cs="Calibri"/>
                      <w:szCs w:val="18"/>
                      <w:lang w:eastAsia="en-US"/>
                    </w:rPr>
                  </w:pPr>
                  <w:r>
                    <w:t>08</w:t>
                  </w:r>
                </w:p>
              </w:tc>
              <w:tc>
                <w:tcPr>
                  <w:tcW w:w="1279" w:type="pct"/>
                  <w:tcBorders>
                    <w:top w:val="single" w:sz="4" w:space="0" w:color="auto"/>
                    <w:left w:val="single" w:sz="4" w:space="0" w:color="auto"/>
                    <w:bottom w:val="single" w:sz="4" w:space="0" w:color="auto"/>
                    <w:right w:val="single" w:sz="4" w:space="0" w:color="auto"/>
                  </w:tcBorders>
                </w:tcPr>
                <w:p w14:paraId="61482D3C" w14:textId="77777777" w:rsidR="008F52D4" w:rsidRDefault="008F52D4">
                  <w:pPr>
                    <w:pStyle w:val="GrupYazi"/>
                    <w:spacing w:before="0" w:after="0" w:line="256" w:lineRule="auto"/>
                    <w:rPr>
                      <w:rFonts w:ascii="Calibri" w:hAnsi="Calibri" w:cs="Calibri"/>
                      <w:b/>
                      <w:szCs w:val="18"/>
                      <w:lang w:eastAsia="en-US"/>
                    </w:rPr>
                  </w:pPr>
                </w:p>
              </w:tc>
              <w:tc>
                <w:tcPr>
                  <w:tcW w:w="815" w:type="pct"/>
                  <w:tcBorders>
                    <w:top w:val="single" w:sz="4" w:space="0" w:color="auto"/>
                    <w:left w:val="single" w:sz="4" w:space="0" w:color="auto"/>
                    <w:bottom w:val="single" w:sz="4" w:space="0" w:color="auto"/>
                    <w:right w:val="single" w:sz="4" w:space="0" w:color="auto"/>
                  </w:tcBorders>
                </w:tcPr>
                <w:p w14:paraId="28FC53A1" w14:textId="77777777" w:rsidR="008F52D4" w:rsidRDefault="008F52D4">
                  <w:pPr>
                    <w:pStyle w:val="GrupYazi"/>
                    <w:spacing w:before="0" w:after="0" w:line="256" w:lineRule="auto"/>
                    <w:rPr>
                      <w:rFonts w:ascii="Calibri" w:hAnsi="Calibri" w:cs="Calibri"/>
                      <w:b/>
                      <w:szCs w:val="18"/>
                      <w:lang w:eastAsia="en-US"/>
                    </w:rPr>
                  </w:pPr>
                </w:p>
              </w:tc>
              <w:tc>
                <w:tcPr>
                  <w:tcW w:w="1104" w:type="pct"/>
                  <w:tcBorders>
                    <w:top w:val="single" w:sz="4" w:space="0" w:color="auto"/>
                    <w:left w:val="single" w:sz="4" w:space="0" w:color="auto"/>
                    <w:bottom w:val="single" w:sz="4" w:space="0" w:color="auto"/>
                    <w:right w:val="single" w:sz="4" w:space="0" w:color="auto"/>
                  </w:tcBorders>
                </w:tcPr>
                <w:p w14:paraId="7321127D" w14:textId="77777777" w:rsidR="008F52D4" w:rsidRDefault="008F52D4">
                  <w:pPr>
                    <w:pStyle w:val="GrupYazi"/>
                    <w:spacing w:before="0" w:after="0" w:line="256" w:lineRule="auto"/>
                    <w:rPr>
                      <w:rFonts w:ascii="Calibri" w:hAnsi="Calibri" w:cs="Calibri"/>
                      <w:b/>
                      <w:szCs w:val="18"/>
                      <w:lang w:eastAsia="en-US"/>
                    </w:rPr>
                  </w:pPr>
                </w:p>
              </w:tc>
              <w:tc>
                <w:tcPr>
                  <w:tcW w:w="1034" w:type="pct"/>
                  <w:tcBorders>
                    <w:top w:val="single" w:sz="4" w:space="0" w:color="auto"/>
                    <w:left w:val="single" w:sz="4" w:space="0" w:color="auto"/>
                    <w:bottom w:val="single" w:sz="4" w:space="0" w:color="auto"/>
                    <w:right w:val="single" w:sz="4" w:space="0" w:color="auto"/>
                  </w:tcBorders>
                </w:tcPr>
                <w:p w14:paraId="56CF3ECB" w14:textId="77777777" w:rsidR="008F52D4" w:rsidRDefault="008F52D4">
                  <w:pPr>
                    <w:pStyle w:val="GrupYazi"/>
                    <w:spacing w:before="0" w:after="0" w:line="256" w:lineRule="auto"/>
                    <w:rPr>
                      <w:rFonts w:ascii="Calibri" w:hAnsi="Calibri" w:cs="Calibri"/>
                      <w:b/>
                      <w:sz w:val="20"/>
                      <w:szCs w:val="20"/>
                      <w:lang w:eastAsia="en-US"/>
                    </w:rPr>
                  </w:pPr>
                </w:p>
              </w:tc>
            </w:tr>
            <w:tr w:rsidR="008F52D4" w14:paraId="76B1548F" w14:textId="77777777" w:rsidTr="00C37F2C">
              <w:trPr>
                <w:cantSplit/>
                <w:trHeight w:val="255"/>
              </w:trPr>
              <w:tc>
                <w:tcPr>
                  <w:tcW w:w="0" w:type="auto"/>
                  <w:vMerge/>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53127A18" w14:textId="77777777" w:rsidR="008F52D4" w:rsidRDefault="008F52D4">
                  <w:pPr>
                    <w:spacing w:after="0"/>
                    <w:rPr>
                      <w:rFonts w:ascii="Calibri" w:eastAsia="Bitstream Vera Sans" w:hAnsi="Calibri" w:cs="Calibri"/>
                      <w:sz w:val="20"/>
                      <w:szCs w:val="18"/>
                    </w:rPr>
                  </w:pPr>
                </w:p>
              </w:tc>
              <w:tc>
                <w:tcPr>
                  <w:tcW w:w="495" w:type="pct"/>
                  <w:tcBorders>
                    <w:top w:val="single" w:sz="4" w:space="0" w:color="auto"/>
                    <w:left w:val="single" w:sz="4" w:space="0" w:color="auto"/>
                    <w:bottom w:val="single" w:sz="4" w:space="0" w:color="auto"/>
                    <w:right w:val="single" w:sz="4" w:space="0" w:color="auto"/>
                  </w:tcBorders>
                  <w:hideMark/>
                </w:tcPr>
                <w:p w14:paraId="06E2BD38" w14:textId="77777777" w:rsidR="008F52D4" w:rsidRDefault="008F52D4">
                  <w:pPr>
                    <w:pStyle w:val="GrupYazi"/>
                    <w:spacing w:before="0" w:after="0" w:line="256" w:lineRule="auto"/>
                    <w:jc w:val="center"/>
                    <w:rPr>
                      <w:rFonts w:ascii="Calibri" w:hAnsi="Calibri" w:cs="Calibri"/>
                      <w:szCs w:val="18"/>
                      <w:lang w:eastAsia="en-US"/>
                    </w:rPr>
                  </w:pPr>
                  <w:r>
                    <w:t>09</w:t>
                  </w:r>
                </w:p>
              </w:tc>
              <w:tc>
                <w:tcPr>
                  <w:tcW w:w="1279" w:type="pct"/>
                  <w:tcBorders>
                    <w:top w:val="single" w:sz="4" w:space="0" w:color="auto"/>
                    <w:left w:val="single" w:sz="4" w:space="0" w:color="auto"/>
                    <w:bottom w:val="single" w:sz="4" w:space="0" w:color="auto"/>
                    <w:right w:val="single" w:sz="4" w:space="0" w:color="auto"/>
                  </w:tcBorders>
                </w:tcPr>
                <w:p w14:paraId="4381C04C" w14:textId="77777777" w:rsidR="008F52D4" w:rsidRDefault="008F52D4">
                  <w:pPr>
                    <w:pStyle w:val="GrupYazi"/>
                    <w:spacing w:before="0" w:after="0" w:line="256" w:lineRule="auto"/>
                    <w:rPr>
                      <w:rFonts w:ascii="Calibri" w:hAnsi="Calibri" w:cs="Calibri"/>
                      <w:b/>
                      <w:szCs w:val="18"/>
                      <w:lang w:eastAsia="en-US"/>
                    </w:rPr>
                  </w:pPr>
                </w:p>
              </w:tc>
              <w:tc>
                <w:tcPr>
                  <w:tcW w:w="815" w:type="pct"/>
                  <w:tcBorders>
                    <w:top w:val="single" w:sz="4" w:space="0" w:color="auto"/>
                    <w:left w:val="single" w:sz="4" w:space="0" w:color="auto"/>
                    <w:bottom w:val="single" w:sz="4" w:space="0" w:color="auto"/>
                    <w:right w:val="single" w:sz="4" w:space="0" w:color="auto"/>
                  </w:tcBorders>
                </w:tcPr>
                <w:p w14:paraId="63BAEADD" w14:textId="77777777" w:rsidR="008F52D4" w:rsidRDefault="008F52D4">
                  <w:pPr>
                    <w:pStyle w:val="GrupYazi"/>
                    <w:spacing w:before="0" w:after="0" w:line="256" w:lineRule="auto"/>
                    <w:rPr>
                      <w:rFonts w:ascii="Calibri" w:hAnsi="Calibri" w:cs="Calibri"/>
                      <w:b/>
                      <w:szCs w:val="18"/>
                      <w:lang w:eastAsia="en-US"/>
                    </w:rPr>
                  </w:pPr>
                </w:p>
              </w:tc>
              <w:tc>
                <w:tcPr>
                  <w:tcW w:w="1104" w:type="pct"/>
                  <w:tcBorders>
                    <w:top w:val="single" w:sz="4" w:space="0" w:color="auto"/>
                    <w:left w:val="single" w:sz="4" w:space="0" w:color="auto"/>
                    <w:bottom w:val="single" w:sz="4" w:space="0" w:color="auto"/>
                    <w:right w:val="single" w:sz="4" w:space="0" w:color="auto"/>
                  </w:tcBorders>
                </w:tcPr>
                <w:p w14:paraId="14D11686" w14:textId="77777777" w:rsidR="008F52D4" w:rsidRDefault="008F52D4">
                  <w:pPr>
                    <w:pStyle w:val="GrupYazi"/>
                    <w:spacing w:before="0" w:after="0" w:line="256" w:lineRule="auto"/>
                    <w:rPr>
                      <w:rFonts w:ascii="Calibri" w:hAnsi="Calibri" w:cs="Calibri"/>
                      <w:b/>
                      <w:szCs w:val="18"/>
                      <w:lang w:eastAsia="en-US"/>
                    </w:rPr>
                  </w:pPr>
                </w:p>
              </w:tc>
              <w:tc>
                <w:tcPr>
                  <w:tcW w:w="1034" w:type="pct"/>
                  <w:tcBorders>
                    <w:top w:val="single" w:sz="4" w:space="0" w:color="auto"/>
                    <w:left w:val="single" w:sz="4" w:space="0" w:color="auto"/>
                    <w:bottom w:val="single" w:sz="4" w:space="0" w:color="auto"/>
                    <w:right w:val="single" w:sz="4" w:space="0" w:color="auto"/>
                  </w:tcBorders>
                </w:tcPr>
                <w:p w14:paraId="3459DE49" w14:textId="77777777" w:rsidR="008F52D4" w:rsidRDefault="008F52D4">
                  <w:pPr>
                    <w:pStyle w:val="GrupYazi"/>
                    <w:spacing w:before="0" w:after="0" w:line="256" w:lineRule="auto"/>
                    <w:rPr>
                      <w:rFonts w:ascii="Calibri" w:hAnsi="Calibri" w:cs="Calibri"/>
                      <w:b/>
                      <w:sz w:val="20"/>
                      <w:szCs w:val="20"/>
                      <w:lang w:eastAsia="en-US"/>
                    </w:rPr>
                  </w:pPr>
                </w:p>
              </w:tc>
            </w:tr>
            <w:tr w:rsidR="008F52D4" w14:paraId="311FDB48" w14:textId="77777777" w:rsidTr="00C37F2C">
              <w:trPr>
                <w:cantSplit/>
                <w:trHeight w:val="255"/>
              </w:trPr>
              <w:tc>
                <w:tcPr>
                  <w:tcW w:w="0" w:type="auto"/>
                  <w:vMerge/>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0C05DB14" w14:textId="77777777" w:rsidR="008F52D4" w:rsidRDefault="008F52D4">
                  <w:pPr>
                    <w:spacing w:after="0"/>
                    <w:rPr>
                      <w:rFonts w:ascii="Calibri" w:eastAsia="Bitstream Vera Sans" w:hAnsi="Calibri" w:cs="Calibri"/>
                      <w:sz w:val="20"/>
                      <w:szCs w:val="18"/>
                    </w:rPr>
                  </w:pPr>
                </w:p>
              </w:tc>
              <w:tc>
                <w:tcPr>
                  <w:tcW w:w="495" w:type="pct"/>
                  <w:tcBorders>
                    <w:top w:val="single" w:sz="4" w:space="0" w:color="auto"/>
                    <w:left w:val="single" w:sz="4" w:space="0" w:color="auto"/>
                    <w:bottom w:val="single" w:sz="4" w:space="0" w:color="auto"/>
                    <w:right w:val="single" w:sz="4" w:space="0" w:color="auto"/>
                  </w:tcBorders>
                  <w:hideMark/>
                </w:tcPr>
                <w:p w14:paraId="57B23BBF" w14:textId="77777777" w:rsidR="008F52D4" w:rsidRDefault="008F52D4">
                  <w:pPr>
                    <w:pStyle w:val="GrupYazi"/>
                    <w:spacing w:before="0" w:after="0" w:line="256" w:lineRule="auto"/>
                    <w:jc w:val="center"/>
                    <w:rPr>
                      <w:rFonts w:ascii="Calibri" w:hAnsi="Calibri" w:cs="Calibri"/>
                      <w:szCs w:val="18"/>
                      <w:lang w:eastAsia="en-US"/>
                    </w:rPr>
                  </w:pPr>
                  <w:r>
                    <w:t>10</w:t>
                  </w:r>
                </w:p>
              </w:tc>
              <w:tc>
                <w:tcPr>
                  <w:tcW w:w="1279" w:type="pct"/>
                  <w:tcBorders>
                    <w:top w:val="single" w:sz="4" w:space="0" w:color="auto"/>
                    <w:left w:val="single" w:sz="4" w:space="0" w:color="auto"/>
                    <w:bottom w:val="single" w:sz="4" w:space="0" w:color="auto"/>
                    <w:right w:val="single" w:sz="4" w:space="0" w:color="auto"/>
                  </w:tcBorders>
                </w:tcPr>
                <w:p w14:paraId="6BAAF20A" w14:textId="77777777" w:rsidR="008F52D4" w:rsidRDefault="008F52D4">
                  <w:pPr>
                    <w:pStyle w:val="GrupYazi"/>
                    <w:spacing w:before="0" w:after="0" w:line="256" w:lineRule="auto"/>
                    <w:rPr>
                      <w:rFonts w:ascii="Calibri" w:hAnsi="Calibri" w:cs="Calibri"/>
                      <w:b/>
                      <w:szCs w:val="18"/>
                      <w:lang w:eastAsia="en-US"/>
                    </w:rPr>
                  </w:pPr>
                </w:p>
              </w:tc>
              <w:tc>
                <w:tcPr>
                  <w:tcW w:w="815" w:type="pct"/>
                  <w:tcBorders>
                    <w:top w:val="single" w:sz="4" w:space="0" w:color="auto"/>
                    <w:left w:val="single" w:sz="4" w:space="0" w:color="auto"/>
                    <w:bottom w:val="single" w:sz="4" w:space="0" w:color="auto"/>
                    <w:right w:val="single" w:sz="4" w:space="0" w:color="auto"/>
                  </w:tcBorders>
                </w:tcPr>
                <w:p w14:paraId="181459CE" w14:textId="77777777" w:rsidR="008F52D4" w:rsidRDefault="008F52D4">
                  <w:pPr>
                    <w:pStyle w:val="GrupYazi"/>
                    <w:spacing w:before="0" w:after="0" w:line="256" w:lineRule="auto"/>
                    <w:rPr>
                      <w:rFonts w:ascii="Calibri" w:hAnsi="Calibri" w:cs="Calibri"/>
                      <w:b/>
                      <w:szCs w:val="18"/>
                      <w:lang w:eastAsia="en-US"/>
                    </w:rPr>
                  </w:pPr>
                </w:p>
              </w:tc>
              <w:tc>
                <w:tcPr>
                  <w:tcW w:w="1104" w:type="pct"/>
                  <w:tcBorders>
                    <w:top w:val="single" w:sz="4" w:space="0" w:color="auto"/>
                    <w:left w:val="single" w:sz="4" w:space="0" w:color="auto"/>
                    <w:bottom w:val="single" w:sz="4" w:space="0" w:color="auto"/>
                    <w:right w:val="single" w:sz="4" w:space="0" w:color="auto"/>
                  </w:tcBorders>
                </w:tcPr>
                <w:p w14:paraId="5FC5E42A" w14:textId="77777777" w:rsidR="008F52D4" w:rsidRDefault="008F52D4">
                  <w:pPr>
                    <w:pStyle w:val="GrupYazi"/>
                    <w:spacing w:before="0" w:after="0" w:line="256" w:lineRule="auto"/>
                    <w:rPr>
                      <w:rFonts w:ascii="Calibri" w:hAnsi="Calibri" w:cs="Calibri"/>
                      <w:b/>
                      <w:szCs w:val="18"/>
                      <w:lang w:eastAsia="en-US"/>
                    </w:rPr>
                  </w:pPr>
                </w:p>
              </w:tc>
              <w:tc>
                <w:tcPr>
                  <w:tcW w:w="1034" w:type="pct"/>
                  <w:tcBorders>
                    <w:top w:val="single" w:sz="4" w:space="0" w:color="auto"/>
                    <w:left w:val="single" w:sz="4" w:space="0" w:color="auto"/>
                    <w:bottom w:val="single" w:sz="4" w:space="0" w:color="auto"/>
                    <w:right w:val="single" w:sz="4" w:space="0" w:color="auto"/>
                  </w:tcBorders>
                </w:tcPr>
                <w:p w14:paraId="45CEFF2A" w14:textId="77777777" w:rsidR="008F52D4" w:rsidRDefault="008F52D4">
                  <w:pPr>
                    <w:pStyle w:val="GrupYazi"/>
                    <w:spacing w:before="0" w:after="0" w:line="256" w:lineRule="auto"/>
                    <w:rPr>
                      <w:rFonts w:ascii="Calibri" w:hAnsi="Calibri" w:cs="Calibri"/>
                      <w:b/>
                      <w:sz w:val="20"/>
                      <w:szCs w:val="20"/>
                      <w:lang w:eastAsia="en-US"/>
                    </w:rPr>
                  </w:pPr>
                </w:p>
              </w:tc>
            </w:tr>
            <w:tr w:rsidR="008F52D4" w14:paraId="050AE000" w14:textId="77777777" w:rsidTr="00C13591">
              <w:trPr>
                <w:cantSplit/>
                <w:trHeight w:val="382"/>
              </w:trPr>
              <w:tc>
                <w:tcPr>
                  <w:tcW w:w="0" w:type="auto"/>
                  <w:vMerge/>
                  <w:tcBorders>
                    <w:top w:val="single" w:sz="4" w:space="0" w:color="auto"/>
                    <w:left w:val="single" w:sz="4" w:space="0" w:color="auto"/>
                    <w:bottom w:val="nil"/>
                    <w:right w:val="single" w:sz="4" w:space="0" w:color="auto"/>
                  </w:tcBorders>
                  <w:shd w:val="clear" w:color="auto" w:fill="9CC2E5" w:themeFill="accent1" w:themeFillTint="99"/>
                  <w:vAlign w:val="center"/>
                  <w:hideMark/>
                </w:tcPr>
                <w:p w14:paraId="2E2C17A6" w14:textId="77777777" w:rsidR="008F52D4" w:rsidRDefault="008F52D4">
                  <w:pPr>
                    <w:spacing w:after="0"/>
                    <w:rPr>
                      <w:rFonts w:ascii="Calibri" w:eastAsia="Bitstream Vera Sans" w:hAnsi="Calibri" w:cs="Calibri"/>
                      <w:sz w:val="20"/>
                      <w:szCs w:val="18"/>
                    </w:rPr>
                  </w:pPr>
                </w:p>
              </w:tc>
              <w:tc>
                <w:tcPr>
                  <w:tcW w:w="4727" w:type="pct"/>
                  <w:gridSpan w:val="5"/>
                  <w:tcBorders>
                    <w:top w:val="single" w:sz="4" w:space="0" w:color="auto"/>
                    <w:left w:val="single" w:sz="4" w:space="0" w:color="auto"/>
                    <w:bottom w:val="single" w:sz="4" w:space="0" w:color="auto"/>
                    <w:right w:val="single" w:sz="4" w:space="0" w:color="auto"/>
                  </w:tcBorders>
                </w:tcPr>
                <w:p w14:paraId="6C940183" w14:textId="77777777" w:rsidR="00E50BE9" w:rsidRDefault="008F52D4">
                  <w:pPr>
                    <w:pStyle w:val="GrupYazi"/>
                    <w:spacing w:before="0" w:after="0" w:line="256" w:lineRule="auto"/>
                    <w:rPr>
                      <w:rFonts w:ascii="Calibri" w:hAnsi="Calibri" w:cs="Calibri"/>
                      <w:szCs w:val="18"/>
                      <w:lang w:eastAsia="en-US"/>
                    </w:rPr>
                  </w:pPr>
                  <w:r>
                    <w:t>I request the return of the remaining sample       I do not request it</w:t>
                  </w:r>
                </w:p>
              </w:tc>
            </w:tr>
            <w:tr w:rsidR="00FE2A10" w14:paraId="403F0A3A" w14:textId="77777777" w:rsidTr="00C37F2C">
              <w:trPr>
                <w:cantSplit/>
                <w:trHeight w:val="252"/>
              </w:trPr>
              <w:tc>
                <w:tcPr>
                  <w:tcW w:w="0" w:type="auto"/>
                  <w:tcBorders>
                    <w:top w:val="nil"/>
                    <w:left w:val="single" w:sz="4" w:space="0" w:color="auto"/>
                    <w:bottom w:val="nil"/>
                    <w:right w:val="single" w:sz="4" w:space="0" w:color="auto"/>
                  </w:tcBorders>
                  <w:shd w:val="clear" w:color="auto" w:fill="9CC2E5" w:themeFill="accent1" w:themeFillTint="99"/>
                  <w:vAlign w:val="center"/>
                </w:tcPr>
                <w:p w14:paraId="0D401893" w14:textId="77777777" w:rsidR="00FE2A10" w:rsidRDefault="00FE2A10">
                  <w:pPr>
                    <w:spacing w:after="0"/>
                    <w:rPr>
                      <w:rFonts w:ascii="Calibri" w:eastAsia="Bitstream Vera Sans" w:hAnsi="Calibri" w:cs="Calibri"/>
                      <w:sz w:val="20"/>
                      <w:szCs w:val="18"/>
                    </w:rPr>
                  </w:pPr>
                </w:p>
              </w:tc>
              <w:tc>
                <w:tcPr>
                  <w:tcW w:w="4727" w:type="pct"/>
                  <w:gridSpan w:val="5"/>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EFB7832" w14:textId="77777777" w:rsidR="00FE2A10" w:rsidRPr="00C37F2C" w:rsidRDefault="00FE2A10" w:rsidP="00FE2A10">
                  <w:pPr>
                    <w:pStyle w:val="GrupYazi"/>
                    <w:spacing w:before="0" w:after="0" w:line="256" w:lineRule="auto"/>
                    <w:jc w:val="center"/>
                    <w:rPr>
                      <w:rFonts w:ascii="Calibri" w:hAnsi="Calibri" w:cs="Calibri"/>
                      <w:b/>
                      <w:sz w:val="20"/>
                      <w:szCs w:val="18"/>
                      <w:lang w:eastAsia="en-US"/>
                    </w:rPr>
                  </w:pPr>
                  <w:r>
                    <w:t>Special storage conditions of the sample (if any)</w:t>
                  </w:r>
                </w:p>
              </w:tc>
            </w:tr>
            <w:tr w:rsidR="00FE2A10" w14:paraId="1057C47B" w14:textId="77777777" w:rsidTr="00C37F2C">
              <w:trPr>
                <w:cantSplit/>
                <w:trHeight w:val="934"/>
              </w:trPr>
              <w:tc>
                <w:tcPr>
                  <w:tcW w:w="0" w:type="auto"/>
                  <w:tcBorders>
                    <w:top w:val="nil"/>
                    <w:left w:val="single" w:sz="4" w:space="0" w:color="auto"/>
                    <w:bottom w:val="nil"/>
                    <w:right w:val="single" w:sz="4" w:space="0" w:color="auto"/>
                  </w:tcBorders>
                  <w:shd w:val="clear" w:color="auto" w:fill="9CC2E5" w:themeFill="accent1" w:themeFillTint="99"/>
                  <w:vAlign w:val="center"/>
                </w:tcPr>
                <w:p w14:paraId="4D783AD8" w14:textId="77777777" w:rsidR="00FE2A10" w:rsidRDefault="00FE2A10">
                  <w:pPr>
                    <w:spacing w:after="0"/>
                    <w:rPr>
                      <w:rFonts w:ascii="Calibri" w:eastAsia="Bitstream Vera Sans" w:hAnsi="Calibri" w:cs="Calibri"/>
                      <w:sz w:val="20"/>
                      <w:szCs w:val="18"/>
                    </w:rPr>
                  </w:pPr>
                </w:p>
              </w:tc>
              <w:tc>
                <w:tcPr>
                  <w:tcW w:w="4727" w:type="pct"/>
                  <w:gridSpan w:val="5"/>
                  <w:tcBorders>
                    <w:top w:val="single" w:sz="4" w:space="0" w:color="auto"/>
                    <w:left w:val="single" w:sz="4" w:space="0" w:color="auto"/>
                    <w:bottom w:val="single" w:sz="4" w:space="0" w:color="auto"/>
                    <w:right w:val="single" w:sz="4" w:space="0" w:color="auto"/>
                  </w:tcBorders>
                </w:tcPr>
                <w:p w14:paraId="18766044" w14:textId="77777777" w:rsidR="00FE2A10" w:rsidRDefault="00FE2A10">
                  <w:pPr>
                    <w:pStyle w:val="GrupYazi"/>
                    <w:spacing w:before="0" w:after="0" w:line="256" w:lineRule="auto"/>
                    <w:rPr>
                      <w:rFonts w:ascii="Calibri" w:hAnsi="Calibri" w:cs="Calibri"/>
                      <w:b/>
                      <w:szCs w:val="18"/>
                      <w:lang w:eastAsia="en-US"/>
                    </w:rPr>
                  </w:pPr>
                </w:p>
              </w:tc>
            </w:tr>
            <w:tr w:rsidR="00FE2A10" w14:paraId="20434150" w14:textId="77777777" w:rsidTr="00C37F2C">
              <w:trPr>
                <w:cantSplit/>
                <w:trHeight w:val="298"/>
              </w:trPr>
              <w:tc>
                <w:tcPr>
                  <w:tcW w:w="0" w:type="auto"/>
                  <w:tcBorders>
                    <w:top w:val="nil"/>
                    <w:left w:val="single" w:sz="4" w:space="0" w:color="auto"/>
                    <w:bottom w:val="nil"/>
                    <w:right w:val="single" w:sz="4" w:space="0" w:color="auto"/>
                  </w:tcBorders>
                  <w:shd w:val="clear" w:color="auto" w:fill="9CC2E5" w:themeFill="accent1" w:themeFillTint="99"/>
                  <w:vAlign w:val="center"/>
                </w:tcPr>
                <w:p w14:paraId="121969DE" w14:textId="77777777" w:rsidR="00FE2A10" w:rsidRDefault="00FE2A10">
                  <w:pPr>
                    <w:spacing w:after="0"/>
                    <w:rPr>
                      <w:rFonts w:ascii="Calibri" w:eastAsia="Bitstream Vera Sans" w:hAnsi="Calibri" w:cs="Calibri"/>
                      <w:sz w:val="20"/>
                      <w:szCs w:val="18"/>
                    </w:rPr>
                  </w:pPr>
                </w:p>
              </w:tc>
              <w:tc>
                <w:tcPr>
                  <w:tcW w:w="4727" w:type="pct"/>
                  <w:gridSpan w:val="5"/>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73FF328D" w14:textId="77777777" w:rsidR="00FE2A10" w:rsidRPr="00C37F2C" w:rsidRDefault="006A1299" w:rsidP="00FE2A10">
                  <w:pPr>
                    <w:pStyle w:val="GrupYazi"/>
                    <w:spacing w:before="0" w:after="0" w:line="256" w:lineRule="auto"/>
                    <w:jc w:val="center"/>
                    <w:rPr>
                      <w:rFonts w:ascii="Calibri" w:hAnsi="Calibri" w:cs="Calibri"/>
                      <w:b/>
                      <w:sz w:val="20"/>
                      <w:szCs w:val="18"/>
                      <w:lang w:eastAsia="en-US"/>
                    </w:rPr>
                  </w:pPr>
                  <w:r>
                    <w:t>Adverse effects of the sample on the environment, human health, and the device (if any)</w:t>
                  </w:r>
                </w:p>
              </w:tc>
            </w:tr>
            <w:tr w:rsidR="00FE2A10" w14:paraId="1403915C" w14:textId="77777777" w:rsidTr="00C37F2C">
              <w:trPr>
                <w:cantSplit/>
                <w:trHeight w:val="983"/>
              </w:trPr>
              <w:tc>
                <w:tcPr>
                  <w:tcW w:w="0" w:type="auto"/>
                  <w:tcBorders>
                    <w:top w:val="nil"/>
                    <w:left w:val="single" w:sz="4" w:space="0" w:color="auto"/>
                    <w:bottom w:val="single" w:sz="4" w:space="0" w:color="auto"/>
                    <w:right w:val="single" w:sz="4" w:space="0" w:color="auto"/>
                  </w:tcBorders>
                  <w:shd w:val="clear" w:color="auto" w:fill="9CC2E5" w:themeFill="accent1" w:themeFillTint="99"/>
                  <w:vAlign w:val="center"/>
                </w:tcPr>
                <w:p w14:paraId="4F2D57BA" w14:textId="77777777" w:rsidR="00FE2A10" w:rsidRDefault="00FE2A10">
                  <w:pPr>
                    <w:spacing w:after="0"/>
                    <w:rPr>
                      <w:rFonts w:ascii="Calibri" w:eastAsia="Bitstream Vera Sans" w:hAnsi="Calibri" w:cs="Calibri"/>
                      <w:sz w:val="20"/>
                      <w:szCs w:val="18"/>
                    </w:rPr>
                  </w:pPr>
                </w:p>
              </w:tc>
              <w:tc>
                <w:tcPr>
                  <w:tcW w:w="4727" w:type="pct"/>
                  <w:gridSpan w:val="5"/>
                  <w:tcBorders>
                    <w:top w:val="single" w:sz="4" w:space="0" w:color="auto"/>
                    <w:left w:val="single" w:sz="4" w:space="0" w:color="auto"/>
                    <w:bottom w:val="single" w:sz="4" w:space="0" w:color="auto"/>
                    <w:right w:val="single" w:sz="4" w:space="0" w:color="auto"/>
                  </w:tcBorders>
                </w:tcPr>
                <w:p w14:paraId="198B6738" w14:textId="77777777" w:rsidR="00FE2A10" w:rsidRDefault="00FE2A10">
                  <w:pPr>
                    <w:pStyle w:val="GrupYazi"/>
                    <w:spacing w:before="0" w:after="0" w:line="256" w:lineRule="auto"/>
                    <w:rPr>
                      <w:rFonts w:ascii="Calibri" w:hAnsi="Calibri" w:cs="Calibri"/>
                      <w:b/>
                      <w:szCs w:val="18"/>
                      <w:lang w:eastAsia="en-US"/>
                    </w:rPr>
                  </w:pPr>
                </w:p>
              </w:tc>
            </w:tr>
          </w:tbl>
          <w:p w14:paraId="67EC2ADF" w14:textId="77777777" w:rsidR="003B1DEC" w:rsidRDefault="003B1DEC" w:rsidP="003B1DEC">
            <w:pPr>
              <w:rPr>
                <w:rFonts w:ascii="Times New Roman" w:hAnsi="Times New Roman" w:cs="Times New Roman"/>
                <w:b/>
                <w:sz w:val="24"/>
                <w:szCs w:val="24"/>
              </w:rPr>
            </w:pPr>
            <w:r>
              <w:t>SAMPLE ACCEPTANCE CONDITIONS</w:t>
            </w:r>
          </w:p>
          <w:p w14:paraId="6A358C8B" w14:textId="77777777" w:rsidR="003B1DEC" w:rsidRPr="00651745" w:rsidRDefault="003B1DEC" w:rsidP="003B1DEC">
            <w:pPr>
              <w:rPr>
                <w:rFonts w:ascii="Times New Roman" w:hAnsi="Times New Roman" w:cs="Times New Roman"/>
                <w:b/>
                <w:sz w:val="24"/>
                <w:szCs w:val="24"/>
              </w:rPr>
            </w:pPr>
          </w:p>
          <w:p w14:paraId="235DA10A" w14:textId="77777777" w:rsidR="003B1DEC" w:rsidRPr="0054339C" w:rsidRDefault="003B1DEC" w:rsidP="00F7074F">
            <w:pPr>
              <w:pStyle w:val="OnemliNot"/>
              <w:spacing w:before="0" w:line="360" w:lineRule="auto"/>
              <w:jc w:val="both"/>
              <w:rPr>
                <w:rFonts w:asciiTheme="minorHAnsi" w:eastAsia="Calibri" w:hAnsiTheme="minorHAnsi" w:cstheme="minorHAnsi"/>
                <w:b w:val="0"/>
                <w:i w:val="0"/>
                <w:sz w:val="18"/>
                <w:szCs w:val="18"/>
                <w:lang w:eastAsia="en-US"/>
                <w14:shadow w14:blurRad="0" w14:dist="0" w14:dir="0" w14:sx="0" w14:sy="0" w14:kx="0" w14:ky="0" w14:algn="none">
                  <w14:srgbClr w14:val="000000"/>
                </w14:shadow>
              </w:rPr>
            </w:pPr>
            <w:r>
              <w:t>In addition to the conditions stated in the BIMAYAM Service Agreement, the person/institution requesting the analysis shall be deemed to have accepted the conditions stated below when sending samples. BIMAYAM reserves the right not to accept samples that do not comply with these conditions.</w:t>
            </w:r>
          </w:p>
          <w:p w14:paraId="59F7CFBA" w14:textId="77777777" w:rsidR="003B1DEC" w:rsidRDefault="003B1DEC" w:rsidP="003B1DEC"/>
          <w:p w14:paraId="12E8FD45" w14:textId="77777777" w:rsidR="003B1DEC" w:rsidRPr="007B0D58" w:rsidRDefault="003B1DEC" w:rsidP="003B1DEC">
            <w:pPr>
              <w:spacing w:after="128"/>
              <w:jc w:val="both"/>
              <w:rPr>
                <w:rFonts w:eastAsia="Times New Roman" w:cstheme="minorHAnsi"/>
                <w:sz w:val="18"/>
                <w:szCs w:val="18"/>
                <w:lang w:eastAsia="tr-TR"/>
              </w:rPr>
            </w:pPr>
            <w:r>
              <w:t>1. General Sample Acceptance Criteria</w:t>
            </w:r>
          </w:p>
          <w:p w14:paraId="0F490CB9" w14:textId="77777777" w:rsidR="003B1DEC" w:rsidRPr="007B0D58" w:rsidRDefault="003310CF" w:rsidP="00F7074F">
            <w:pPr>
              <w:numPr>
                <w:ilvl w:val="0"/>
                <w:numId w:val="2"/>
              </w:numPr>
              <w:spacing w:before="100" w:beforeAutospacing="1" w:after="100" w:afterAutospacing="1" w:line="480" w:lineRule="auto"/>
              <w:jc w:val="both"/>
              <w:rPr>
                <w:rFonts w:eastAsia="Times New Roman" w:cstheme="minorHAnsi"/>
                <w:sz w:val="18"/>
                <w:szCs w:val="18"/>
                <w:lang w:eastAsia="tr-TR"/>
              </w:rPr>
            </w:pPr>
            <w:r>
              <w:t>If any, the special storage and handling conditions of the samples must be specified in the relevant sections of the Test Request Form.</w:t>
            </w:r>
          </w:p>
          <w:p w14:paraId="0079C1B8" w14:textId="77777777" w:rsidR="003B1DEC" w:rsidRPr="007B0D58" w:rsidRDefault="003310CF" w:rsidP="00F7074F">
            <w:pPr>
              <w:numPr>
                <w:ilvl w:val="0"/>
                <w:numId w:val="2"/>
              </w:numPr>
              <w:spacing w:before="100" w:beforeAutospacing="1" w:after="100" w:afterAutospacing="1" w:line="480" w:lineRule="auto"/>
              <w:jc w:val="both"/>
              <w:rPr>
                <w:rFonts w:eastAsia="Times New Roman" w:cstheme="minorHAnsi"/>
                <w:sz w:val="18"/>
                <w:szCs w:val="18"/>
                <w:lang w:eastAsia="tr-TR"/>
              </w:rPr>
            </w:pPr>
            <w:r>
              <w:t>Samples to be analyzed must be delivered in sealed containers suitable for their properties.</w:t>
            </w:r>
          </w:p>
          <w:p w14:paraId="5A095F46" w14:textId="77777777" w:rsidR="003B1DEC" w:rsidRPr="007B0D58" w:rsidRDefault="003B1DEC" w:rsidP="00F7074F">
            <w:pPr>
              <w:numPr>
                <w:ilvl w:val="0"/>
                <w:numId w:val="2"/>
              </w:numPr>
              <w:spacing w:before="100" w:beforeAutospacing="1" w:after="100" w:afterAutospacing="1" w:line="480" w:lineRule="auto"/>
              <w:jc w:val="both"/>
              <w:rPr>
                <w:rFonts w:eastAsia="Times New Roman" w:cstheme="minorHAnsi"/>
                <w:sz w:val="18"/>
                <w:szCs w:val="18"/>
                <w:lang w:eastAsia="tr-TR"/>
              </w:rPr>
            </w:pPr>
            <w:r>
              <w:t>Samples must bear labels containing information describing the sample. Only sample codes will be used in the Test Report to be prepared.</w:t>
            </w:r>
          </w:p>
          <w:p w14:paraId="3498D972" w14:textId="77777777" w:rsidR="003B1DEC" w:rsidRPr="007B0D58" w:rsidRDefault="003B1DEC" w:rsidP="00F7074F">
            <w:pPr>
              <w:numPr>
                <w:ilvl w:val="0"/>
                <w:numId w:val="2"/>
              </w:numPr>
              <w:spacing w:before="100" w:beforeAutospacing="1" w:after="100" w:afterAutospacing="1" w:line="480" w:lineRule="auto"/>
              <w:jc w:val="both"/>
              <w:rPr>
                <w:rFonts w:eastAsia="Times New Roman" w:cstheme="minorHAnsi"/>
                <w:sz w:val="18"/>
                <w:szCs w:val="18"/>
                <w:lang w:eastAsia="tr-TR"/>
              </w:rPr>
            </w:pPr>
            <w:r>
              <w:t>The estimated analysis time varies depending on the conditions of the analysis and the number of samples; however, it is completed within 10 business days following receipt of the sample by BIMAYAM. Otherwise, the person/institution requesting the analysis will be informed by e-mail.</w:t>
            </w:r>
          </w:p>
          <w:p w14:paraId="66DAC79F" w14:textId="77777777" w:rsidR="00F7074F" w:rsidRPr="007B0D58" w:rsidRDefault="003B1DEC" w:rsidP="00F7074F">
            <w:pPr>
              <w:spacing w:after="128" w:line="480" w:lineRule="auto"/>
              <w:jc w:val="both"/>
              <w:rPr>
                <w:rFonts w:eastAsia="Times New Roman" w:cstheme="minorHAnsi"/>
                <w:b/>
                <w:sz w:val="18"/>
                <w:szCs w:val="18"/>
                <w:lang w:eastAsia="tr-TR"/>
              </w:rPr>
            </w:pPr>
            <w:r>
              <w:t>2. Packaging Method and Sample Quantity</w:t>
            </w:r>
          </w:p>
          <w:p w14:paraId="72291D76" w14:textId="77777777" w:rsidR="003B1DEC" w:rsidRPr="007B0D58" w:rsidRDefault="003B1DEC" w:rsidP="00F7074F">
            <w:pPr>
              <w:numPr>
                <w:ilvl w:val="0"/>
                <w:numId w:val="3"/>
              </w:numPr>
              <w:spacing w:before="100" w:beforeAutospacing="1" w:after="100" w:afterAutospacing="1" w:line="480" w:lineRule="auto"/>
              <w:jc w:val="both"/>
              <w:rPr>
                <w:rFonts w:eastAsia="Times New Roman" w:cstheme="minorHAnsi"/>
                <w:sz w:val="18"/>
                <w:szCs w:val="18"/>
                <w:lang w:eastAsia="tr-TR"/>
              </w:rPr>
            </w:pPr>
            <w:r>
              <w:t>The sample quantity required for zeta potential, particle size, and isoelectric point measurements must be at least 15 mL for zeta potential and isoelectric point analyses, and at least 5 mL for nanoparticle measurement.</w:t>
            </w:r>
          </w:p>
          <w:p w14:paraId="2E5C3DFE" w14:textId="77777777" w:rsidR="003B1DEC" w:rsidRPr="007B0D58" w:rsidRDefault="003B1DEC" w:rsidP="00F7074F">
            <w:pPr>
              <w:numPr>
                <w:ilvl w:val="0"/>
                <w:numId w:val="3"/>
              </w:numPr>
              <w:spacing w:before="100" w:beforeAutospacing="1" w:after="100" w:afterAutospacing="1" w:line="480" w:lineRule="auto"/>
              <w:jc w:val="both"/>
              <w:rPr>
                <w:rFonts w:eastAsia="Times New Roman" w:cstheme="minorHAnsi"/>
                <w:sz w:val="18"/>
                <w:szCs w:val="18"/>
                <w:lang w:eastAsia="tr-TR"/>
              </w:rPr>
            </w:pPr>
            <w:r>
              <w:t>The sample should constitute at least 5% and at most 40% of the total volume.</w:t>
            </w:r>
          </w:p>
          <w:p w14:paraId="23C2F225" w14:textId="77777777" w:rsidR="003B1DEC" w:rsidRPr="007B0D58" w:rsidRDefault="003B1DEC" w:rsidP="00F7074F">
            <w:pPr>
              <w:numPr>
                <w:ilvl w:val="0"/>
                <w:numId w:val="3"/>
              </w:numPr>
              <w:spacing w:before="100" w:beforeAutospacing="1" w:after="100" w:afterAutospacing="1" w:line="480" w:lineRule="auto"/>
              <w:jc w:val="both"/>
              <w:rPr>
                <w:rFonts w:eastAsia="Times New Roman" w:cstheme="minorHAnsi"/>
                <w:sz w:val="18"/>
                <w:szCs w:val="18"/>
                <w:lang w:eastAsia="tr-TR"/>
              </w:rPr>
            </w:pPr>
            <w:r>
              <w:t>Particle sizes in the sample must be between 1 nm and 10 µm.</w:t>
            </w:r>
          </w:p>
          <w:p w14:paraId="08D04A1D" w14:textId="77777777" w:rsidR="003B1DEC" w:rsidRDefault="003B1DEC" w:rsidP="00F7074F">
            <w:pPr>
              <w:numPr>
                <w:ilvl w:val="0"/>
                <w:numId w:val="3"/>
              </w:numPr>
              <w:spacing w:before="100" w:beforeAutospacing="1" w:after="100" w:afterAutospacing="1" w:line="480" w:lineRule="auto"/>
              <w:jc w:val="both"/>
              <w:rPr>
                <w:rFonts w:eastAsia="Times New Roman" w:cstheme="minorHAnsi"/>
                <w:sz w:val="18"/>
                <w:szCs w:val="18"/>
                <w:lang w:eastAsia="tr-TR"/>
              </w:rPr>
            </w:pPr>
            <w:r>
              <w:t>Samples must be dispersed in a suitable medium.</w:t>
            </w:r>
          </w:p>
          <w:p w14:paraId="39B7F7C1" w14:textId="77777777" w:rsidR="003B1DEC" w:rsidRPr="00F7074F" w:rsidRDefault="003155F0" w:rsidP="00F7074F">
            <w:pPr>
              <w:numPr>
                <w:ilvl w:val="0"/>
                <w:numId w:val="3"/>
              </w:numPr>
              <w:spacing w:before="100" w:beforeAutospacing="1" w:after="100" w:afterAutospacing="1" w:line="480" w:lineRule="auto"/>
              <w:jc w:val="both"/>
              <w:rPr>
                <w:rFonts w:eastAsia="Times New Roman" w:cstheme="minorHAnsi"/>
                <w:sz w:val="18"/>
                <w:szCs w:val="18"/>
                <w:lang w:eastAsia="tr-TR"/>
              </w:rPr>
            </w:pPr>
            <w:r>
              <w:t>Only stable suspensions can be measured.</w:t>
            </w:r>
          </w:p>
          <w:p w14:paraId="61A869F3" w14:textId="77777777" w:rsidR="003B1DEC" w:rsidRDefault="003B1DEC"/>
          <w:p w14:paraId="14F56A05" w14:textId="77777777" w:rsidR="003B1DEC" w:rsidRDefault="003B1DEC"/>
          <w:p w14:paraId="25F0F405" w14:textId="77777777" w:rsidR="003B1DEC" w:rsidRDefault="003B1DEC"/>
          <w:p w14:paraId="27CE321E" w14:textId="77777777" w:rsidR="003B1DEC" w:rsidRDefault="003B1DEC"/>
          <w:p w14:paraId="2C657B9F" w14:textId="77777777" w:rsidR="003B1DEC" w:rsidRDefault="003B1DEC"/>
          <w:p w14:paraId="4C444A9E" w14:textId="77777777" w:rsidR="003B1DEC" w:rsidRDefault="003B1DEC"/>
          <w:p w14:paraId="72EF70A7" w14:textId="77777777" w:rsidR="003B1DEC" w:rsidRDefault="003B1DEC"/>
          <w:p w14:paraId="66C1AE07" w14:textId="77777777" w:rsidR="003B1DEC" w:rsidRDefault="003B1DEC"/>
          <w:p w14:paraId="2F3E2A05" w14:textId="77777777" w:rsidR="003B1DEC" w:rsidRDefault="003B1DEC"/>
          <w:p w14:paraId="7EDED5BC" w14:textId="77777777" w:rsidR="00CE7DE6" w:rsidRDefault="00CE7DE6"/>
        </w:tc>
      </w:tr>
      <w:tr w:rsidR="00C13591" w14:paraId="6031D2D9" w14:textId="77777777" w:rsidTr="008F46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tcBorders>
              <w:top w:val="nil"/>
              <w:left w:val="nil"/>
              <w:bottom w:val="single" w:sz="4" w:space="0" w:color="auto"/>
              <w:right w:val="nil"/>
            </w:tcBorders>
          </w:tcPr>
          <w:p w14:paraId="1D975E7F" w14:textId="77777777" w:rsidR="00C13591" w:rsidRPr="00E03F9C" w:rsidRDefault="00C13591" w:rsidP="00585F67">
            <w:pPr>
              <w:pStyle w:val="OnemliNot"/>
              <w:spacing w:before="0" w:after="60" w:line="276" w:lineRule="auto"/>
              <w:jc w:val="center"/>
              <w:rPr>
                <w:rFonts w:ascii="Calibri" w:eastAsia="Times New Roman" w:hAnsi="Calibri" w:cs="Helvetica"/>
                <w:i w:val="0"/>
                <w:sz w:val="18"/>
                <w:szCs w:val="18"/>
                <w:lang w:eastAsia="en-US"/>
                <w14:shadow w14:blurRad="0" w14:dist="0" w14:dir="0" w14:sx="0" w14:sy="0" w14:kx="0" w14:ky="0" w14:algn="none">
                  <w14:srgbClr w14:val="000000"/>
                </w14:shadow>
              </w:rPr>
            </w:pPr>
          </w:p>
          <w:p w14:paraId="5310E5BC" w14:textId="77777777" w:rsidR="00C13591" w:rsidRPr="008C7335" w:rsidRDefault="00C13591" w:rsidP="00585F67">
            <w:pPr>
              <w:pStyle w:val="OnemliNot"/>
              <w:spacing w:before="0" w:after="60" w:line="276" w:lineRule="auto"/>
              <w:jc w:val="center"/>
              <w:rPr>
                <w:rFonts w:ascii="Calibri" w:eastAsia="Times New Roman" w:hAnsi="Calibri" w:cs="Helvetica"/>
                <w:i w:val="0"/>
                <w:sz w:val="32"/>
                <w:szCs w:val="18"/>
                <w:lang w:eastAsia="en-US"/>
                <w14:shadow w14:blurRad="0" w14:dist="0" w14:dir="0" w14:sx="0" w14:sy="0" w14:kx="0" w14:ky="0" w14:algn="none">
                  <w14:srgbClr w14:val="000000"/>
                </w14:shadow>
              </w:rPr>
            </w:pPr>
            <w:r>
              <w:t>BIMAYAM Service Agreement</w:t>
            </w:r>
          </w:p>
          <w:p w14:paraId="4A4A2E98" w14:textId="77777777" w:rsidR="00C13591" w:rsidRPr="00E03F9C" w:rsidRDefault="00C13591" w:rsidP="00C13591">
            <w:pPr>
              <w:numPr>
                <w:ilvl w:val="0"/>
                <w:numId w:val="1"/>
              </w:numPr>
              <w:spacing w:before="100" w:beforeAutospacing="1" w:after="100" w:afterAutospacing="1"/>
              <w:jc w:val="both"/>
              <w:rPr>
                <w:rFonts w:ascii="Calibri" w:eastAsia="Times New Roman" w:hAnsi="Calibri" w:cs="Helvetica"/>
                <w:sz w:val="18"/>
                <w:szCs w:val="18"/>
              </w:rPr>
            </w:pPr>
            <w:r>
              <w:t>Preparing the sample in accordance with the test conditions is the responsibility of the person/institution requesting the analysis.</w:t>
            </w:r>
          </w:p>
          <w:p w14:paraId="1AEA5A22" w14:textId="77777777" w:rsidR="00C13591" w:rsidRPr="00E03F9C" w:rsidRDefault="00C13591" w:rsidP="00C13591">
            <w:pPr>
              <w:numPr>
                <w:ilvl w:val="0"/>
                <w:numId w:val="1"/>
              </w:numPr>
              <w:spacing w:before="100" w:beforeAutospacing="1" w:after="100" w:afterAutospacing="1"/>
              <w:jc w:val="both"/>
              <w:rPr>
                <w:rFonts w:ascii="Calibri" w:eastAsia="Times New Roman" w:hAnsi="Calibri" w:cs="Helvetica"/>
                <w:sz w:val="18"/>
                <w:szCs w:val="18"/>
              </w:rPr>
            </w:pPr>
            <w:r>
              <w:t>Our center is not responsible for the preservation of the sample(s) to be analyzed until they reach our center. Our center’s responsibility for the sample(s) begins after they are delivered to us.</w:t>
            </w:r>
          </w:p>
          <w:p w14:paraId="2B9086D2" w14:textId="77777777" w:rsidR="00C13591" w:rsidRDefault="00C13591" w:rsidP="00C13591">
            <w:pPr>
              <w:numPr>
                <w:ilvl w:val="0"/>
                <w:numId w:val="1"/>
              </w:numPr>
              <w:spacing w:before="100" w:beforeAutospacing="1" w:after="100" w:afterAutospacing="1"/>
              <w:jc w:val="both"/>
              <w:rPr>
                <w:rFonts w:ascii="Calibri" w:eastAsia="Times New Roman" w:hAnsi="Calibri" w:cs="Helvetica"/>
                <w:sz w:val="18"/>
                <w:szCs w:val="18"/>
              </w:rPr>
            </w:pPr>
            <w:r>
              <w:t>Coding of the sample(s) is the responsibility of the person/institution requesting the analysis. Samples with coding errors (faded coding, incorrect coding, etc.) will not be analyzed.</w:t>
            </w:r>
          </w:p>
          <w:p w14:paraId="6290F02B" w14:textId="77777777" w:rsidR="00592D1B" w:rsidRPr="00E03F9C" w:rsidRDefault="00592D1B" w:rsidP="00C13591">
            <w:pPr>
              <w:numPr>
                <w:ilvl w:val="0"/>
                <w:numId w:val="1"/>
              </w:numPr>
              <w:spacing w:before="100" w:beforeAutospacing="1" w:after="100" w:afterAutospacing="1"/>
              <w:jc w:val="both"/>
              <w:rPr>
                <w:rFonts w:ascii="Calibri" w:eastAsia="Times New Roman" w:hAnsi="Calibri" w:cs="Helvetica"/>
                <w:sz w:val="18"/>
                <w:szCs w:val="18"/>
              </w:rPr>
            </w:pPr>
            <w:r>
              <w:t>If any, the special storage conditions of the sample(s) must be stated completely in the form. Otherwise, BIMAYAM is not responsible for any problems or errors that may arise.</w:t>
            </w:r>
          </w:p>
          <w:p w14:paraId="6D5A7F34" w14:textId="77777777" w:rsidR="00C13591" w:rsidRPr="00E03F9C" w:rsidRDefault="006A1299" w:rsidP="00C13591">
            <w:pPr>
              <w:numPr>
                <w:ilvl w:val="0"/>
                <w:numId w:val="1"/>
              </w:numPr>
              <w:spacing w:before="100" w:beforeAutospacing="1" w:after="100" w:afterAutospacing="1"/>
              <w:jc w:val="both"/>
              <w:rPr>
                <w:rFonts w:ascii="Calibri" w:eastAsia="Times New Roman" w:hAnsi="Calibri" w:cs="Helvetica"/>
                <w:sz w:val="18"/>
                <w:szCs w:val="18"/>
              </w:rPr>
            </w:pPr>
            <w:r>
              <w:t>If the sample(s) may harm the environment, human health, or the device, the relevant section of the form must be completed fully and clearly. Otherwise, the person/institution requesting the analysis shall be responsible for any resulting damage.</w:t>
            </w:r>
          </w:p>
          <w:p w14:paraId="43CEE913" w14:textId="77777777" w:rsidR="00C13591" w:rsidRPr="00E03F9C" w:rsidRDefault="00C13591" w:rsidP="00C13591">
            <w:pPr>
              <w:numPr>
                <w:ilvl w:val="0"/>
                <w:numId w:val="1"/>
              </w:numPr>
              <w:spacing w:before="100" w:beforeAutospacing="1" w:after="100" w:afterAutospacing="1"/>
              <w:jc w:val="both"/>
              <w:rPr>
                <w:rFonts w:ascii="Calibri" w:eastAsia="Times New Roman" w:hAnsi="Calibri" w:cs="Helvetica"/>
                <w:sz w:val="18"/>
                <w:szCs w:val="18"/>
              </w:rPr>
            </w:pPr>
            <w:r>
              <w:t>The sample acceptance criteria are provided in the analysis application form and must be followed by the person/institution requesting the analysis. Otherwise, our center is not responsible for any problems that may arise.</w:t>
            </w:r>
          </w:p>
          <w:p w14:paraId="73D0490D" w14:textId="77777777" w:rsidR="00C13591" w:rsidRPr="00E03F9C" w:rsidRDefault="006A1299" w:rsidP="00C13591">
            <w:pPr>
              <w:numPr>
                <w:ilvl w:val="0"/>
                <w:numId w:val="1"/>
              </w:numPr>
              <w:spacing w:before="100" w:beforeAutospacing="1" w:after="100" w:afterAutospacing="1"/>
              <w:jc w:val="both"/>
              <w:rPr>
                <w:rFonts w:ascii="Calibri" w:eastAsia="Times New Roman" w:hAnsi="Calibri" w:cs="Helvetica"/>
                <w:sz w:val="18"/>
                <w:szCs w:val="18"/>
              </w:rPr>
            </w:pPr>
            <w:r>
              <w:t>The period given for the delivery of analysis results is an estimate. Our center cannot be held responsible for any delays caused by external factors. If the stated periods are exceeded, the person/institution requesting the analysis will be informed by our center in writing or verbally.</w:t>
            </w:r>
          </w:p>
          <w:p w14:paraId="188F7F0C" w14:textId="77777777" w:rsidR="00C13591" w:rsidRPr="00E03F9C" w:rsidRDefault="006A1299" w:rsidP="00C13591">
            <w:pPr>
              <w:numPr>
                <w:ilvl w:val="0"/>
                <w:numId w:val="1"/>
              </w:numPr>
              <w:spacing w:before="100" w:beforeAutospacing="1" w:after="100" w:afterAutospacing="1"/>
              <w:jc w:val="both"/>
              <w:rPr>
                <w:rFonts w:ascii="Calibri" w:eastAsia="Times New Roman" w:hAnsi="Calibri" w:cs="Helvetica"/>
                <w:sz w:val="18"/>
                <w:szCs w:val="18"/>
              </w:rPr>
            </w:pPr>
            <w:r>
              <w:t>Samples requested to be returned will be sent together with the analysis results. Samples for which no return is requested within 30 days from the delivery of the results will be destroyed.</w:t>
            </w:r>
          </w:p>
          <w:p w14:paraId="5409A4A2" w14:textId="77777777" w:rsidR="00C13591" w:rsidRPr="00E03F9C" w:rsidRDefault="00C13591" w:rsidP="00C13591">
            <w:pPr>
              <w:numPr>
                <w:ilvl w:val="0"/>
                <w:numId w:val="1"/>
              </w:numPr>
              <w:spacing w:before="100" w:beforeAutospacing="1" w:after="100" w:afterAutospacing="1"/>
              <w:jc w:val="both"/>
              <w:rPr>
                <w:rFonts w:ascii="Calibri" w:eastAsia="Times New Roman" w:hAnsi="Calibri" w:cs="Helvetica"/>
                <w:sz w:val="18"/>
                <w:szCs w:val="18"/>
              </w:rPr>
            </w:pPr>
            <w:r>
              <w:t>All shipping costs are the responsibility of the person/institution requesting the analysis. BIMAYAM is not responsible for any problems that may occur to the sample(s) during shipment.</w:t>
            </w:r>
          </w:p>
          <w:p w14:paraId="10FDBA50" w14:textId="77777777" w:rsidR="00C13591" w:rsidRPr="00A060AF" w:rsidRDefault="00C13591" w:rsidP="00A060AF">
            <w:pPr>
              <w:numPr>
                <w:ilvl w:val="0"/>
                <w:numId w:val="1"/>
              </w:numPr>
              <w:spacing w:before="100" w:beforeAutospacing="1" w:after="100" w:afterAutospacing="1"/>
              <w:jc w:val="both"/>
              <w:rPr>
                <w:rFonts w:ascii="Calibri" w:eastAsia="Times New Roman" w:hAnsi="Calibri" w:cs="Helvetica"/>
                <w:sz w:val="18"/>
                <w:szCs w:val="18"/>
              </w:rPr>
            </w:pPr>
            <w:r>
              <w:t>The requested analysis will not be performed unless proof of payment of the service fee is submitted to BIMAYAM.</w:t>
            </w:r>
          </w:p>
          <w:p w14:paraId="70E15245" w14:textId="77777777" w:rsidR="00C13591" w:rsidRPr="00E03F9C" w:rsidRDefault="00A060AF" w:rsidP="00C13591">
            <w:pPr>
              <w:numPr>
                <w:ilvl w:val="0"/>
                <w:numId w:val="1"/>
              </w:numPr>
              <w:spacing w:before="100" w:beforeAutospacing="1" w:after="100" w:afterAutospacing="1"/>
              <w:jc w:val="both"/>
              <w:rPr>
                <w:rFonts w:ascii="Calibri" w:eastAsia="Times New Roman" w:hAnsi="Calibri" w:cs="Helvetica"/>
                <w:sz w:val="18"/>
                <w:szCs w:val="18"/>
              </w:rPr>
            </w:pPr>
            <w:r>
              <w:t>Unless otherwise specified, analysis results will be kept at BIMAYAM for 30 days from the date they are sent to the person/institution requesting the analysis.</w:t>
            </w:r>
          </w:p>
          <w:p w14:paraId="0F1E1EA6" w14:textId="77777777" w:rsidR="00C13591" w:rsidRDefault="00C13591" w:rsidP="00C13591">
            <w:pPr>
              <w:numPr>
                <w:ilvl w:val="0"/>
                <w:numId w:val="1"/>
              </w:numPr>
              <w:spacing w:before="100" w:beforeAutospacing="1" w:after="100" w:afterAutospacing="1"/>
              <w:jc w:val="both"/>
              <w:rPr>
                <w:rFonts w:ascii="Calibri" w:eastAsia="Times New Roman" w:hAnsi="Calibri" w:cs="Helvetica"/>
                <w:sz w:val="18"/>
                <w:szCs w:val="18"/>
              </w:rPr>
            </w:pPr>
            <w:r>
              <w:t>If the person/institution requesting the analysis objects to the test results and the repeated analysis yields the same results, the full service fee will be charged to the researcher. If no objection is made to the analysis results within one week, the results shall be deemed accepted.</w:t>
            </w:r>
          </w:p>
          <w:p w14:paraId="118A8A45" w14:textId="77777777" w:rsidR="00CD501D" w:rsidRDefault="00CD501D" w:rsidP="00C13591">
            <w:pPr>
              <w:numPr>
                <w:ilvl w:val="0"/>
                <w:numId w:val="1"/>
              </w:numPr>
              <w:spacing w:before="100" w:beforeAutospacing="1" w:after="100" w:afterAutospacing="1"/>
              <w:jc w:val="both"/>
              <w:rPr>
                <w:rFonts w:ascii="Calibri" w:eastAsia="Times New Roman" w:hAnsi="Calibri" w:cs="Helvetica"/>
                <w:sz w:val="18"/>
                <w:szCs w:val="18"/>
              </w:rPr>
            </w:pPr>
            <w:r>
              <w:t>Objections to the analysis results must be submitted to our center in writing or by e-mail. Otherwise, such objections will not be considered valid.</w:t>
            </w:r>
          </w:p>
          <w:p w14:paraId="0AE722E1" w14:textId="77777777" w:rsidR="00C13591" w:rsidRPr="00B91C3F" w:rsidRDefault="00C13591" w:rsidP="00592D1B">
            <w:pPr>
              <w:spacing w:after="128"/>
              <w:rPr>
                <w:rFonts w:ascii="Calibri" w:eastAsia="Times New Roman" w:hAnsi="Calibri" w:cs="Helvetica"/>
                <w:sz w:val="18"/>
                <w:szCs w:val="18"/>
              </w:rPr>
            </w:pPr>
            <w:r>
              <w:t>In case of disputes, the Courts of Sakarya shall have jurisdiction.</w:t>
            </w:r>
          </w:p>
        </w:tc>
      </w:tr>
      <w:tr w:rsidR="00C13591" w14:paraId="263D744D" w14:textId="77777777" w:rsidTr="008F46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22"/>
        </w:trPr>
        <w:tc>
          <w:tcPr>
            <w:tcW w:w="9072" w:type="dxa"/>
            <w:tcBorders>
              <w:top w:val="single" w:sz="4" w:space="0" w:color="auto"/>
            </w:tcBorders>
          </w:tcPr>
          <w:p w14:paraId="7272C91D" w14:textId="77777777" w:rsidR="00C13591" w:rsidRDefault="00C13591" w:rsidP="00585F67">
            <w:pPr>
              <w:pStyle w:val="GrupYazi"/>
              <w:spacing w:before="0" w:after="0" w:line="276" w:lineRule="auto"/>
              <w:ind w:left="32" w:firstLine="425"/>
              <w:jc w:val="left"/>
              <w:rPr>
                <w:rFonts w:ascii="Calibri" w:hAnsi="Calibri" w:cs="Calibri"/>
                <w:b/>
                <w:kern w:val="1"/>
                <w:sz w:val="20"/>
                <w:szCs w:val="20"/>
              </w:rPr>
            </w:pPr>
          </w:p>
          <w:p w14:paraId="389A4829" w14:textId="77777777" w:rsidR="00C13591" w:rsidRDefault="00C13591" w:rsidP="00CD501D">
            <w:pPr>
              <w:pStyle w:val="GrupYazi"/>
              <w:spacing w:before="0" w:after="0" w:line="276" w:lineRule="auto"/>
              <w:ind w:left="32"/>
              <w:jc w:val="left"/>
              <w:rPr>
                <w:rFonts w:ascii="Calibri" w:hAnsi="Calibri" w:cs="Calibri"/>
                <w:b/>
                <w:sz w:val="20"/>
                <w:szCs w:val="20"/>
              </w:rPr>
            </w:pPr>
            <w:r>
              <w:t>I DECLARE THAT THE INFORMATION I HAVE PROVIDED IN THIS FORM IS ACCURATE AND THAT I ACCEPT THE BIMAYAM SERVICE AGREEMENT.</w:t>
            </w:r>
          </w:p>
          <w:p w14:paraId="11CF12A8" w14:textId="77777777" w:rsidR="00CD501D" w:rsidRDefault="00CD501D" w:rsidP="00CD501D">
            <w:pPr>
              <w:pStyle w:val="GrupYazi"/>
              <w:spacing w:before="0" w:after="0" w:line="276" w:lineRule="auto"/>
              <w:ind w:left="32"/>
              <w:jc w:val="left"/>
              <w:rPr>
                <w:rFonts w:ascii="Calibri" w:hAnsi="Calibri" w:cs="Calibri"/>
                <w:b/>
                <w:sz w:val="20"/>
                <w:szCs w:val="20"/>
              </w:rPr>
            </w:pPr>
          </w:p>
          <w:p w14:paraId="500B6EA1" w14:textId="77777777" w:rsidR="00CD501D" w:rsidRDefault="00CD501D" w:rsidP="00CD501D">
            <w:pPr>
              <w:pStyle w:val="GrupYazi"/>
              <w:spacing w:before="0" w:after="0" w:line="276" w:lineRule="auto"/>
              <w:ind w:left="32"/>
              <w:jc w:val="left"/>
              <w:rPr>
                <w:rFonts w:ascii="Calibri" w:hAnsi="Calibri" w:cs="Calibri"/>
                <w:b/>
                <w:sz w:val="20"/>
                <w:szCs w:val="20"/>
              </w:rPr>
            </w:pPr>
          </w:p>
          <w:p w14:paraId="619FE7C9" w14:textId="77777777" w:rsidR="00CD501D" w:rsidRPr="001261D7" w:rsidRDefault="00CD501D" w:rsidP="00CD501D">
            <w:pPr>
              <w:pStyle w:val="GrupYazi"/>
              <w:spacing w:before="0" w:after="0" w:line="276" w:lineRule="auto"/>
              <w:ind w:left="32"/>
              <w:jc w:val="left"/>
              <w:rPr>
                <w:rFonts w:ascii="Calibri" w:hAnsi="Calibri" w:cs="Calibri"/>
                <w:b/>
                <w:sz w:val="20"/>
                <w:szCs w:val="20"/>
              </w:rPr>
            </w:pPr>
          </w:p>
          <w:p w14:paraId="4E8BE6EE" w14:textId="77777777" w:rsidR="00C13591" w:rsidRPr="008F4641" w:rsidRDefault="008F4641" w:rsidP="00585F67">
            <w:pPr>
              <w:pStyle w:val="GrupYazi"/>
              <w:spacing w:before="0" w:after="0"/>
              <w:jc w:val="right"/>
              <w:rPr>
                <w:rFonts w:ascii="Calibri" w:hAnsi="Calibri" w:cs="Calibri"/>
                <w:b/>
                <w:sz w:val="20"/>
                <w:szCs w:val="20"/>
              </w:rPr>
            </w:pPr>
            <w:r>
              <w:t>DATE                                                                                                                        AUTHORIZED PERSON / PROJECT COORDINATOR</w:t>
            </w:r>
          </w:p>
          <w:p w14:paraId="68271B4A" w14:textId="77777777" w:rsidR="00C13591" w:rsidRDefault="00C13591" w:rsidP="00585F67">
            <w:pPr>
              <w:pStyle w:val="GrupYazi"/>
              <w:spacing w:before="0" w:after="0"/>
              <w:jc w:val="right"/>
              <w:rPr>
                <w:rFonts w:ascii="Calibri" w:hAnsi="Calibri" w:cs="Calibri"/>
                <w:b/>
                <w:sz w:val="20"/>
                <w:szCs w:val="20"/>
              </w:rPr>
            </w:pPr>
            <w:r>
              <w:t>NAME SURNAME AND SIGNATURE</w:t>
            </w:r>
          </w:p>
          <w:p w14:paraId="3F4ED620" w14:textId="77777777" w:rsidR="008F4641" w:rsidRPr="008F4641" w:rsidRDefault="008F4641" w:rsidP="00585F67">
            <w:pPr>
              <w:pStyle w:val="GrupYazi"/>
              <w:spacing w:before="0" w:after="0"/>
              <w:jc w:val="right"/>
              <w:rPr>
                <w:rFonts w:ascii="Calibri" w:hAnsi="Calibri" w:cs="Calibri"/>
                <w:b/>
                <w:sz w:val="20"/>
                <w:szCs w:val="20"/>
              </w:rPr>
            </w:pPr>
          </w:p>
          <w:p w14:paraId="4E796736" w14:textId="77777777" w:rsidR="00C13591" w:rsidRDefault="00C13591" w:rsidP="00585F67">
            <w:pPr>
              <w:pStyle w:val="GrupYazi"/>
              <w:spacing w:before="0" w:after="0"/>
              <w:jc w:val="right"/>
              <w:rPr>
                <w:rFonts w:ascii="Calibri" w:hAnsi="Calibri" w:cs="Calibri"/>
                <w:b/>
                <w:color w:val="002060"/>
                <w:sz w:val="20"/>
                <w:szCs w:val="20"/>
              </w:rPr>
            </w:pPr>
          </w:p>
          <w:p w14:paraId="22795770" w14:textId="77777777" w:rsidR="00C13591" w:rsidRDefault="00C13591" w:rsidP="00585F67">
            <w:pPr>
              <w:pStyle w:val="GrupYazi"/>
              <w:spacing w:before="0" w:after="0"/>
              <w:jc w:val="right"/>
              <w:rPr>
                <w:rFonts w:ascii="Calibri" w:hAnsi="Calibri" w:cs="Calibri"/>
                <w:b/>
                <w:color w:val="002060"/>
                <w:sz w:val="20"/>
                <w:szCs w:val="20"/>
              </w:rPr>
            </w:pPr>
          </w:p>
          <w:p w14:paraId="241C2ED8" w14:textId="77777777" w:rsidR="00C13591" w:rsidRDefault="00C13591" w:rsidP="00585F67">
            <w:pPr>
              <w:pStyle w:val="GrupYazi"/>
              <w:spacing w:before="0" w:after="0"/>
              <w:jc w:val="right"/>
              <w:rPr>
                <w:rFonts w:ascii="Calibri" w:hAnsi="Calibri" w:cs="Calibri"/>
                <w:b/>
                <w:color w:val="002060"/>
                <w:sz w:val="20"/>
                <w:szCs w:val="20"/>
              </w:rPr>
            </w:pPr>
          </w:p>
          <w:p w14:paraId="683DCF10" w14:textId="77777777" w:rsidR="00C13591" w:rsidRPr="001C69F3" w:rsidRDefault="00C13591" w:rsidP="00585F67">
            <w:pPr>
              <w:pStyle w:val="GrupYazi"/>
              <w:spacing w:before="0" w:after="0"/>
              <w:jc w:val="right"/>
              <w:rPr>
                <w:rFonts w:ascii="Calibri" w:hAnsi="Calibri" w:cs="Calibri"/>
                <w:b/>
                <w:color w:val="002060"/>
                <w:sz w:val="20"/>
                <w:szCs w:val="20"/>
              </w:rPr>
            </w:pPr>
          </w:p>
        </w:tc>
      </w:tr>
    </w:tbl>
    <w:p w14:paraId="1EA37F7F" w14:textId="77777777" w:rsidR="005C7F32" w:rsidRDefault="005C7F32"/>
    <w:sectPr w:rsidR="005C7F3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19FEA" w14:textId="77777777" w:rsidR="003D214F" w:rsidRDefault="003D214F" w:rsidP="008F52D4">
      <w:pPr>
        <w:spacing w:after="0" w:line="240" w:lineRule="auto"/>
      </w:pPr>
      <w:r>
        <w:separator/>
      </w:r>
    </w:p>
  </w:endnote>
  <w:endnote w:type="continuationSeparator" w:id="0">
    <w:p w14:paraId="46F2643E" w14:textId="77777777" w:rsidR="003D214F" w:rsidRDefault="003D214F" w:rsidP="008F5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itstream Vera Sans">
    <w:altName w:val="Times New Roman"/>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6B53E" w14:textId="77777777" w:rsidR="003D214F" w:rsidRDefault="003D214F" w:rsidP="008F52D4">
      <w:pPr>
        <w:spacing w:after="0" w:line="240" w:lineRule="auto"/>
      </w:pPr>
      <w:r>
        <w:separator/>
      </w:r>
    </w:p>
  </w:footnote>
  <w:footnote w:type="continuationSeparator" w:id="0">
    <w:p w14:paraId="00B458F2" w14:textId="77777777" w:rsidR="003D214F" w:rsidRDefault="003D214F" w:rsidP="008F52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2"/>
      <w:gridCol w:w="7370"/>
    </w:tblGrid>
    <w:tr w:rsidR="00C37F2C" w14:paraId="7D459A86" w14:textId="77777777" w:rsidTr="00585F67">
      <w:trPr>
        <w:trHeight w:val="1039"/>
        <w:jc w:val="center"/>
      </w:trPr>
      <w:tc>
        <w:tcPr>
          <w:tcW w:w="1242" w:type="dxa"/>
        </w:tcPr>
        <w:p w14:paraId="73A4E7DE" w14:textId="77777777" w:rsidR="00C37F2C" w:rsidRDefault="00C37F2C" w:rsidP="00C37F2C">
          <w:r>
            <w:object w:dxaOrig="1455" w:dyaOrig="1770" w14:anchorId="32879F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4.25pt;height:90pt">
                <v:imagedata r:id="rId1" o:title=""/>
              </v:shape>
              <o:OLEObject Type="Embed" ProgID="PBrush" ShapeID="_x0000_i1029" DrawAspect="Content" ObjectID="_1837066302" r:id="rId2"/>
            </w:object>
          </w:r>
        </w:p>
      </w:tc>
      <w:tc>
        <w:tcPr>
          <w:tcW w:w="7371" w:type="dxa"/>
        </w:tcPr>
        <w:p w14:paraId="18601EC5" w14:textId="77777777" w:rsidR="00C37F2C" w:rsidRPr="00230369" w:rsidRDefault="00C37F2C" w:rsidP="00C37F2C">
          <w:pPr>
            <w:jc w:val="center"/>
            <w:rPr>
              <w:rFonts w:asciiTheme="majorHAnsi" w:hAnsiTheme="majorHAnsi" w:cs="Times New Roman"/>
              <w:b/>
              <w:sz w:val="28"/>
              <w:szCs w:val="36"/>
            </w:rPr>
          </w:pPr>
          <w:r>
            <w:t>SAKARYA UNIVERSITY</w:t>
          </w:r>
        </w:p>
        <w:p w14:paraId="3A892D6E" w14:textId="77777777" w:rsidR="00C37F2C" w:rsidRPr="00230369" w:rsidRDefault="00C37F2C" w:rsidP="00C37F2C">
          <w:pPr>
            <w:jc w:val="center"/>
            <w:rPr>
              <w:rFonts w:asciiTheme="majorHAnsi" w:hAnsiTheme="majorHAnsi" w:cs="Times New Roman"/>
              <w:b/>
              <w:sz w:val="20"/>
              <w:szCs w:val="19"/>
            </w:rPr>
          </w:pPr>
          <w:r/>
        </w:p>
        <w:p w14:paraId="3BA0A1D7" w14:textId="77777777" w:rsidR="00C37F2C" w:rsidRPr="00230369" w:rsidRDefault="00C37F2C" w:rsidP="00C37F2C">
          <w:pPr>
            <w:jc w:val="center"/>
            <w:rPr>
              <w:rFonts w:asciiTheme="majorHAnsi" w:hAnsiTheme="majorHAnsi" w:cs="Times New Roman"/>
              <w:sz w:val="18"/>
              <w:szCs w:val="28"/>
            </w:rPr>
          </w:pPr>
          <w:r/>
        </w:p>
        <w:p w14:paraId="1C6D7685" w14:textId="3BFF0520" w:rsidR="00C37F2C" w:rsidRDefault="00C37F2C" w:rsidP="00C37F2C">
          <w:pPr>
            <w:jc w:val="center"/>
            <w:rPr>
              <w:rFonts w:asciiTheme="majorHAnsi" w:hAnsiTheme="majorHAnsi" w:cs="Times New Roman"/>
              <w:sz w:val="18"/>
              <w:szCs w:val="28"/>
            </w:rPr>
          </w:pPr>
          <w:r/>
        </w:p>
        <w:p w14:paraId="2E6895BF" w14:textId="77777777" w:rsidR="00CD501D" w:rsidRPr="00230369" w:rsidRDefault="00CD501D" w:rsidP="00C37F2C">
          <w:pPr>
            <w:jc w:val="center"/>
            <w:rPr>
              <w:rFonts w:ascii="Times New Roman" w:hAnsi="Times New Roman" w:cs="Times New Roman"/>
              <w:color w:val="0000FF"/>
              <w:sz w:val="18"/>
              <w:szCs w:val="28"/>
            </w:rPr>
          </w:pPr>
          <w:r/>
        </w:p>
        <w:p>
          <w:r>
            <w:t>Biomedical, Magnetic and Semiconductor Materials Application and Research Center (BIMAYAM)</w:t>
          </w:r>
        </w:p>
        <w:p>
          <w:r>
            <w:t>Sakarya University Esentepe Campus, Kemalpasa Neighborhood, University Street, 54050 Serdivan / SAKARYA</w:t>
          </w:r>
        </w:p>
        <w:p>
          <w:r>
            <w:t>Contact Tel: +90 (264) 295 3183</w:t>
          </w:r>
        </w:p>
        <w:p>
          <w:r>
            <w:t>e-mail: bimayam@sakarya.edu.tr</w:t>
          </w:r>
        </w:p>
      </w:tc>
    </w:tr>
  </w:tbl>
  <w:p w14:paraId="7245F439" w14:textId="77777777" w:rsidR="00C37F2C" w:rsidRDefault="00C37F2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24077"/>
    <w:multiLevelType w:val="multilevel"/>
    <w:tmpl w:val="85C203B6"/>
    <w:lvl w:ilvl="0">
      <w:start w:val="1"/>
      <w:numFmt w:val="bullet"/>
      <w:lvlText w:val=""/>
      <w:lvlJc w:val="left"/>
      <w:pPr>
        <w:tabs>
          <w:tab w:val="num" w:pos="720"/>
        </w:tabs>
        <w:ind w:left="720" w:hanging="360"/>
      </w:pPr>
      <w:rPr>
        <w:rFonts w:ascii="Symbol" w:hAnsi="Symbol" w:hint="default"/>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AF527D"/>
    <w:multiLevelType w:val="multilevel"/>
    <w:tmpl w:val="85C203B6"/>
    <w:lvl w:ilvl="0">
      <w:start w:val="1"/>
      <w:numFmt w:val="bullet"/>
      <w:lvlText w:val=""/>
      <w:lvlJc w:val="left"/>
      <w:pPr>
        <w:tabs>
          <w:tab w:val="num" w:pos="720"/>
        </w:tabs>
        <w:ind w:left="720" w:hanging="360"/>
      </w:pPr>
      <w:rPr>
        <w:rFonts w:ascii="Symbol" w:hAnsi="Symbol" w:hint="default"/>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A67100"/>
    <w:multiLevelType w:val="multilevel"/>
    <w:tmpl w:val="8CC2650E"/>
    <w:lvl w:ilvl="0">
      <w:start w:val="1"/>
      <w:numFmt w:val="decimal"/>
      <w:lvlText w:val="%1."/>
      <w:lvlJc w:val="left"/>
      <w:pPr>
        <w:tabs>
          <w:tab w:val="num" w:pos="764"/>
        </w:tabs>
        <w:ind w:left="765" w:hanging="362"/>
      </w:pPr>
      <w:rPr>
        <w:rFonts w:hint="default"/>
        <w:b/>
      </w:rPr>
    </w:lvl>
    <w:lvl w:ilvl="1">
      <w:start w:val="1"/>
      <w:numFmt w:val="decimal"/>
      <w:lvlText w:val="%2."/>
      <w:lvlJc w:val="left"/>
      <w:pPr>
        <w:tabs>
          <w:tab w:val="num" w:pos="1484"/>
        </w:tabs>
        <w:ind w:left="1485" w:hanging="362"/>
      </w:pPr>
      <w:rPr>
        <w:rFonts w:hint="default"/>
      </w:rPr>
    </w:lvl>
    <w:lvl w:ilvl="2">
      <w:start w:val="1"/>
      <w:numFmt w:val="decimal"/>
      <w:lvlText w:val="%3."/>
      <w:lvlJc w:val="left"/>
      <w:pPr>
        <w:tabs>
          <w:tab w:val="num" w:pos="2204"/>
        </w:tabs>
        <w:ind w:left="2205" w:hanging="362"/>
      </w:pPr>
      <w:rPr>
        <w:rFonts w:hint="default"/>
      </w:rPr>
    </w:lvl>
    <w:lvl w:ilvl="3">
      <w:start w:val="1"/>
      <w:numFmt w:val="decimal"/>
      <w:lvlText w:val="%4."/>
      <w:lvlJc w:val="left"/>
      <w:pPr>
        <w:tabs>
          <w:tab w:val="num" w:pos="2924"/>
        </w:tabs>
        <w:ind w:left="2925" w:hanging="362"/>
      </w:pPr>
      <w:rPr>
        <w:rFonts w:hint="default"/>
      </w:rPr>
    </w:lvl>
    <w:lvl w:ilvl="4">
      <w:start w:val="1"/>
      <w:numFmt w:val="decimal"/>
      <w:lvlText w:val="%5."/>
      <w:lvlJc w:val="left"/>
      <w:pPr>
        <w:tabs>
          <w:tab w:val="num" w:pos="3644"/>
        </w:tabs>
        <w:ind w:left="3645" w:hanging="362"/>
      </w:pPr>
      <w:rPr>
        <w:rFonts w:hint="default"/>
      </w:rPr>
    </w:lvl>
    <w:lvl w:ilvl="5">
      <w:start w:val="1"/>
      <w:numFmt w:val="decimal"/>
      <w:lvlText w:val="%6."/>
      <w:lvlJc w:val="left"/>
      <w:pPr>
        <w:tabs>
          <w:tab w:val="num" w:pos="4364"/>
        </w:tabs>
        <w:ind w:left="4365" w:hanging="362"/>
      </w:pPr>
      <w:rPr>
        <w:rFonts w:hint="default"/>
      </w:rPr>
    </w:lvl>
    <w:lvl w:ilvl="6">
      <w:start w:val="1"/>
      <w:numFmt w:val="decimal"/>
      <w:lvlText w:val="%7."/>
      <w:lvlJc w:val="left"/>
      <w:pPr>
        <w:tabs>
          <w:tab w:val="num" w:pos="5084"/>
        </w:tabs>
        <w:ind w:left="5085" w:hanging="362"/>
      </w:pPr>
      <w:rPr>
        <w:rFonts w:hint="default"/>
      </w:rPr>
    </w:lvl>
    <w:lvl w:ilvl="7">
      <w:start w:val="1"/>
      <w:numFmt w:val="decimal"/>
      <w:lvlText w:val="%8."/>
      <w:lvlJc w:val="left"/>
      <w:pPr>
        <w:tabs>
          <w:tab w:val="num" w:pos="5804"/>
        </w:tabs>
        <w:ind w:left="5805" w:hanging="362"/>
      </w:pPr>
      <w:rPr>
        <w:rFonts w:hint="default"/>
      </w:rPr>
    </w:lvl>
    <w:lvl w:ilvl="8">
      <w:start w:val="1"/>
      <w:numFmt w:val="decimal"/>
      <w:lvlText w:val="%9."/>
      <w:lvlJc w:val="left"/>
      <w:pPr>
        <w:tabs>
          <w:tab w:val="num" w:pos="6524"/>
        </w:tabs>
        <w:ind w:left="6525" w:hanging="362"/>
      </w:pPr>
      <w:rPr>
        <w:rFonts w:hint="default"/>
      </w:rPr>
    </w:lvl>
  </w:abstractNum>
  <w:abstractNum w:abstractNumId="3" w15:restartNumberingAfterBreak="0">
    <w:nsid w:val="548A68E1"/>
    <w:multiLevelType w:val="hybridMultilevel"/>
    <w:tmpl w:val="3EB64A10"/>
    <w:lvl w:ilvl="0" w:tplc="041F0001">
      <w:start w:val="1"/>
      <w:numFmt w:val="bullet"/>
      <w:lvlText w:val=""/>
      <w:lvlJc w:val="left"/>
      <w:pPr>
        <w:ind w:left="720" w:hanging="360"/>
      </w:pPr>
      <w:rPr>
        <w:rFonts w:ascii="Symbol" w:hAnsi="Symbol"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629047B"/>
    <w:multiLevelType w:val="hybridMultilevel"/>
    <w:tmpl w:val="AF3CFF2E"/>
    <w:lvl w:ilvl="0" w:tplc="041F000B">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num w:numId="1" w16cid:durableId="464739025">
    <w:abstractNumId w:val="2"/>
  </w:num>
  <w:num w:numId="2" w16cid:durableId="1387528529">
    <w:abstractNumId w:val="0"/>
  </w:num>
  <w:num w:numId="3" w16cid:durableId="1059092406">
    <w:abstractNumId w:val="1"/>
  </w:num>
  <w:num w:numId="4" w16cid:durableId="112791700">
    <w:abstractNumId w:val="3"/>
  </w:num>
  <w:num w:numId="5" w16cid:durableId="16823148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663"/>
    <w:rsid w:val="001A66C7"/>
    <w:rsid w:val="00203730"/>
    <w:rsid w:val="002A42D5"/>
    <w:rsid w:val="003155F0"/>
    <w:rsid w:val="003310CF"/>
    <w:rsid w:val="00366310"/>
    <w:rsid w:val="00375A50"/>
    <w:rsid w:val="003B1DEC"/>
    <w:rsid w:val="003D214F"/>
    <w:rsid w:val="00400B1A"/>
    <w:rsid w:val="0041429B"/>
    <w:rsid w:val="00477FFD"/>
    <w:rsid w:val="005716EC"/>
    <w:rsid w:val="005817AB"/>
    <w:rsid w:val="00592D1B"/>
    <w:rsid w:val="005C7F32"/>
    <w:rsid w:val="00634A87"/>
    <w:rsid w:val="006A1299"/>
    <w:rsid w:val="00747EFB"/>
    <w:rsid w:val="007C1E60"/>
    <w:rsid w:val="00830B57"/>
    <w:rsid w:val="008F4641"/>
    <w:rsid w:val="008F52D4"/>
    <w:rsid w:val="009A24AF"/>
    <w:rsid w:val="009D0A9B"/>
    <w:rsid w:val="00A060AF"/>
    <w:rsid w:val="00C13591"/>
    <w:rsid w:val="00C37F2C"/>
    <w:rsid w:val="00C558C3"/>
    <w:rsid w:val="00CD501D"/>
    <w:rsid w:val="00CE7DE6"/>
    <w:rsid w:val="00E50BE9"/>
    <w:rsid w:val="00EE1663"/>
    <w:rsid w:val="00F7074F"/>
    <w:rsid w:val="00FE2A10"/>
    <w:rsid w:val="00FE3B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A739E"/>
  <w15:chartTrackingRefBased/>
  <w15:docId w15:val="{5425DF56-4088-448D-8FBF-042F18217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F52D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F52D4"/>
  </w:style>
  <w:style w:type="paragraph" w:styleId="AltBilgi">
    <w:name w:val="footer"/>
    <w:basedOn w:val="Normal"/>
    <w:link w:val="AltBilgiChar"/>
    <w:uiPriority w:val="99"/>
    <w:unhideWhenUsed/>
    <w:rsid w:val="008F52D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F52D4"/>
  </w:style>
  <w:style w:type="paragraph" w:styleId="AralkYok">
    <w:name w:val="No Spacing"/>
    <w:uiPriority w:val="1"/>
    <w:qFormat/>
    <w:rsid w:val="008F52D4"/>
    <w:pPr>
      <w:spacing w:after="0" w:line="240" w:lineRule="auto"/>
    </w:pPr>
  </w:style>
  <w:style w:type="paragraph" w:customStyle="1" w:styleId="GrupYazi">
    <w:name w:val="Grup Yazi"/>
    <w:rsid w:val="008F52D4"/>
    <w:pPr>
      <w:widowControl w:val="0"/>
      <w:suppressAutoHyphens/>
      <w:spacing w:before="57" w:after="57" w:line="240" w:lineRule="auto"/>
      <w:jc w:val="both"/>
    </w:pPr>
    <w:rPr>
      <w:rFonts w:ascii="Arial" w:eastAsia="Bitstream Vera Sans" w:hAnsi="Arial" w:cs="Times New Roman"/>
      <w:sz w:val="18"/>
      <w:szCs w:val="24"/>
      <w:lang w:eastAsia="tr-TR"/>
    </w:rPr>
  </w:style>
  <w:style w:type="paragraph" w:customStyle="1" w:styleId="GurupBasligi">
    <w:name w:val="Gurup Basligi"/>
    <w:rsid w:val="008F52D4"/>
    <w:pPr>
      <w:widowControl w:val="0"/>
      <w:suppressAutoHyphens/>
      <w:spacing w:before="57" w:after="57" w:line="240" w:lineRule="auto"/>
      <w:jc w:val="both"/>
    </w:pPr>
    <w:rPr>
      <w:rFonts w:ascii="Arial" w:eastAsia="Bitstream Vera Sans" w:hAnsi="Arial" w:cs="Times New Roman"/>
      <w:b/>
      <w:sz w:val="18"/>
      <w:szCs w:val="24"/>
      <w:lang w:eastAsia="tr-TR"/>
    </w:rPr>
  </w:style>
  <w:style w:type="table" w:styleId="TabloKlavuzu">
    <w:name w:val="Table Grid"/>
    <w:basedOn w:val="NormalTablo"/>
    <w:uiPriority w:val="39"/>
    <w:rsid w:val="008F52D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liNot">
    <w:name w:val="Onemli Not"/>
    <w:rsid w:val="00C13591"/>
    <w:pPr>
      <w:widowControl w:val="0"/>
      <w:suppressAutoHyphens/>
      <w:spacing w:before="170" w:after="0" w:line="240" w:lineRule="auto"/>
    </w:pPr>
    <w:rPr>
      <w:rFonts w:ascii="Arial" w:eastAsia="Bitstream Vera Sans" w:hAnsi="Arial" w:cs="Times New Roman"/>
      <w:b/>
      <w:i/>
      <w:sz w:val="20"/>
      <w:szCs w:val="24"/>
      <w:lang w:eastAsia="tr-TR"/>
      <w14:shadow w14:blurRad="50800" w14:dist="38100" w14:dir="2700000" w14:sx="100000" w14:sy="100000" w14:kx="0" w14:ky="0" w14:algn="tl">
        <w14:srgbClr w14:val="000000">
          <w14:alpha w14:val="60000"/>
        </w14:srgbClr>
      </w14:shadow>
    </w:rPr>
  </w:style>
  <w:style w:type="paragraph" w:styleId="ListeParagraf">
    <w:name w:val="List Paragraph"/>
    <w:basedOn w:val="Normal"/>
    <w:uiPriority w:val="34"/>
    <w:qFormat/>
    <w:rsid w:val="003B1DEC"/>
    <w:pPr>
      <w:widowControl w:val="0"/>
      <w:suppressAutoHyphens/>
      <w:spacing w:after="0" w:line="240" w:lineRule="auto"/>
      <w:ind w:left="720"/>
      <w:contextualSpacing/>
    </w:pPr>
    <w:rPr>
      <w:rFonts w:ascii="Times New Roman" w:eastAsia="Bitstream Vera Sans"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291952">
      <w:bodyDiv w:val="1"/>
      <w:marLeft w:val="0"/>
      <w:marRight w:val="0"/>
      <w:marTop w:val="0"/>
      <w:marBottom w:val="0"/>
      <w:divBdr>
        <w:top w:val="none" w:sz="0" w:space="0" w:color="auto"/>
        <w:left w:val="none" w:sz="0" w:space="0" w:color="auto"/>
        <w:bottom w:val="none" w:sz="0" w:space="0" w:color="auto"/>
        <w:right w:val="none" w:sz="0" w:space="0" w:color="auto"/>
      </w:divBdr>
    </w:div>
    <w:div w:id="88899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Pages>
  <Words>760</Words>
  <Characters>4334</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dc:description/>
  <cp:lastModifiedBy>Serbülent TÜRK</cp:lastModifiedBy>
  <cp:revision>18</cp:revision>
  <dcterms:created xsi:type="dcterms:W3CDTF">2018-12-27T11:37:00Z</dcterms:created>
  <dcterms:modified xsi:type="dcterms:W3CDTF">2026-04-07T08:25:00Z</dcterms:modified>
</cp:coreProperties>
</file>